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44258" w14:textId="714BA53B" w:rsidR="00FD7281" w:rsidRDefault="00FD7281" w:rsidP="00FD7281">
      <w:pPr>
        <w:pStyle w:val="BodyText"/>
        <w:jc w:val="right"/>
        <w:rPr>
          <w:lang w:eastAsia="ja-JP"/>
        </w:rPr>
      </w:pPr>
      <w:r w:rsidRPr="00FD7281">
        <w:t>NPFC-2020-SSC PS06-WP1</w:t>
      </w:r>
      <w:r>
        <w:rPr>
          <w:rFonts w:hint="eastAsia"/>
          <w:lang w:eastAsia="ja-JP"/>
        </w:rPr>
        <w:t>2</w:t>
      </w:r>
    </w:p>
    <w:p w14:paraId="7E0EC808" w14:textId="77777777" w:rsidR="004121FF" w:rsidRDefault="004121FF" w:rsidP="00FD7281">
      <w:pPr>
        <w:pStyle w:val="BodyText"/>
        <w:jc w:val="right"/>
      </w:pPr>
    </w:p>
    <w:p w14:paraId="6FA7AC68" w14:textId="7598132B" w:rsidR="00706058" w:rsidRDefault="003D26DE" w:rsidP="00F86D70">
      <w:pPr>
        <w:pStyle w:val="FirstParagraph"/>
        <w:jc w:val="center"/>
      </w:pPr>
      <w:r w:rsidRPr="00067E04">
        <w:rPr>
          <w:b/>
          <w:sz w:val="28"/>
          <w:szCs w:val="28"/>
        </w:rPr>
        <w:t>Standardized CPUE of Pacific saury (</w:t>
      </w:r>
      <w:proofErr w:type="spellStart"/>
      <w:r w:rsidRPr="00067E04">
        <w:rPr>
          <w:b/>
          <w:i/>
          <w:sz w:val="28"/>
          <w:szCs w:val="28"/>
        </w:rPr>
        <w:t>Cololabis</w:t>
      </w:r>
      <w:proofErr w:type="spellEnd"/>
      <w:r w:rsidRPr="00067E04">
        <w:rPr>
          <w:b/>
          <w:i/>
          <w:sz w:val="28"/>
          <w:szCs w:val="28"/>
        </w:rPr>
        <w:t xml:space="preserve"> </w:t>
      </w:r>
      <w:proofErr w:type="spellStart"/>
      <w:r w:rsidRPr="00067E04">
        <w:rPr>
          <w:b/>
          <w:i/>
          <w:sz w:val="28"/>
          <w:szCs w:val="28"/>
        </w:rPr>
        <w:t>saira</w:t>
      </w:r>
      <w:proofErr w:type="spellEnd"/>
      <w:r w:rsidRPr="00067E04">
        <w:rPr>
          <w:b/>
          <w:sz w:val="28"/>
          <w:szCs w:val="28"/>
        </w:rPr>
        <w:t>) caught</w:t>
      </w:r>
      <w:r w:rsidRPr="00067E04">
        <w:rPr>
          <w:sz w:val="28"/>
          <w:szCs w:val="28"/>
        </w:rPr>
        <w:br/>
      </w:r>
      <w:r w:rsidRPr="00067E04">
        <w:rPr>
          <w:b/>
          <w:sz w:val="28"/>
          <w:szCs w:val="28"/>
        </w:rPr>
        <w:t>by the Japanese stick-held dip net fishery up to 2019</w:t>
      </w:r>
      <w:r>
        <w:br/>
      </w:r>
    </w:p>
    <w:p w14:paraId="0E8DFD62" w14:textId="77777777" w:rsidR="00706058" w:rsidRDefault="003D26DE" w:rsidP="00F86D70">
      <w:pPr>
        <w:pStyle w:val="BodyText"/>
        <w:jc w:val="center"/>
      </w:pPr>
      <w:r>
        <w:t xml:space="preserve">Midori HASHIMOTO, </w:t>
      </w:r>
      <w:proofErr w:type="spellStart"/>
      <w:r>
        <w:t>Miyako</w:t>
      </w:r>
      <w:proofErr w:type="spellEnd"/>
      <w:r>
        <w:t xml:space="preserve"> NAYA, Shin-Ichiro NAKAYAMA, Taiki FUJI,</w:t>
      </w:r>
      <w:r>
        <w:br/>
        <w:t>Satoshi SUYAMA, and Kazuhiro OSHIMA</w:t>
      </w:r>
      <w:r>
        <w:br/>
      </w:r>
    </w:p>
    <w:p w14:paraId="783E45C8" w14:textId="77777777" w:rsidR="00706058" w:rsidRDefault="003D26DE" w:rsidP="00F86D70">
      <w:pPr>
        <w:pStyle w:val="BodyText"/>
        <w:jc w:val="center"/>
      </w:pPr>
      <w:r>
        <w:rPr>
          <w:i/>
        </w:rPr>
        <w:t>Fisheries Researches Institute, Japan Fisheries Research and Education Agency</w:t>
      </w:r>
      <w:r>
        <w:br/>
      </w:r>
    </w:p>
    <w:p w14:paraId="0807F7CE" w14:textId="77777777" w:rsidR="00706058" w:rsidRDefault="003D26DE" w:rsidP="00F86D70">
      <w:pPr>
        <w:pStyle w:val="BodyText"/>
        <w:jc w:val="both"/>
      </w:pPr>
      <w:r>
        <w:rPr>
          <w:b/>
        </w:rPr>
        <w:t>Summary</w:t>
      </w:r>
      <w:r>
        <w:br/>
        <w:t>We updated the standardized catch-per-unit-effort (CPUE) of Pacific saury caught by the Japanese stick-held dip net fishery up to 2019 for the stock assessment under the framework of NPFC. CPUE was explained by a generalized linear model (GLM) incorporating explanatory variables such as year, month, fishing area, vessel size, and sea surface temperature. The standardized CPUE in 2019 decreased to the lowest level since 1994.</w:t>
      </w:r>
    </w:p>
    <w:p w14:paraId="34BA4DEA" w14:textId="77777777" w:rsidR="00706058" w:rsidRPr="00067E04" w:rsidRDefault="003D26DE" w:rsidP="00F86D70">
      <w:pPr>
        <w:pStyle w:val="Heading1"/>
        <w:jc w:val="both"/>
        <w:rPr>
          <w:sz w:val="28"/>
          <w:szCs w:val="28"/>
        </w:rPr>
      </w:pPr>
      <w:bookmarkStart w:id="0" w:name="introduction"/>
      <w:r w:rsidRPr="00067E04">
        <w:rPr>
          <w:sz w:val="28"/>
          <w:szCs w:val="28"/>
        </w:rPr>
        <w:t>Introduction</w:t>
      </w:r>
      <w:bookmarkEnd w:id="0"/>
    </w:p>
    <w:p w14:paraId="6A4BC6B3" w14:textId="77777777" w:rsidR="00706058" w:rsidRDefault="003D26DE" w:rsidP="00F86D70">
      <w:pPr>
        <w:pStyle w:val="FirstParagraph"/>
        <w:jc w:val="both"/>
      </w:pPr>
      <w:r>
        <w:t>In the stock assessment on Pacific saury (</w:t>
      </w:r>
      <w:proofErr w:type="spellStart"/>
      <w:r>
        <w:rPr>
          <w:i/>
        </w:rPr>
        <w:t>Cololabis</w:t>
      </w:r>
      <w:proofErr w:type="spellEnd"/>
      <w:r>
        <w:rPr>
          <w:i/>
        </w:rPr>
        <w:t xml:space="preserve"> </w:t>
      </w:r>
      <w:proofErr w:type="spellStart"/>
      <w:r>
        <w:rPr>
          <w:i/>
        </w:rPr>
        <w:t>saira</w:t>
      </w:r>
      <w:proofErr w:type="spellEnd"/>
      <w:r>
        <w:t xml:space="preserve"> hereafter PS) under the framework of the North Pacific Fisheries Commission (NPFC), it was assessed that stock biomass fell to the lowest value since 1980 in 2017 and then increased in 2018 (NPFC-2019-SSC PS04-Final Report). Since the latest status of PS stock would be informative for next PS stock assessment, we updated the standardized CPUE of PS by the Japanese stick-held dip net (hereafter SHDN) fishery up to 2019.</w:t>
      </w:r>
    </w:p>
    <w:p w14:paraId="78129FCF" w14:textId="77777777" w:rsidR="00706058" w:rsidRPr="00067E04" w:rsidRDefault="003D26DE" w:rsidP="00F86D70">
      <w:pPr>
        <w:pStyle w:val="Heading1"/>
        <w:jc w:val="both"/>
        <w:rPr>
          <w:sz w:val="28"/>
          <w:szCs w:val="28"/>
        </w:rPr>
      </w:pPr>
      <w:bookmarkStart w:id="1" w:name="method"/>
      <w:r w:rsidRPr="00067E04">
        <w:rPr>
          <w:sz w:val="28"/>
          <w:szCs w:val="28"/>
        </w:rPr>
        <w:t>Method</w:t>
      </w:r>
      <w:bookmarkEnd w:id="1"/>
    </w:p>
    <w:p w14:paraId="7D89BFC8" w14:textId="77777777" w:rsidR="00706058" w:rsidRDefault="003D26DE" w:rsidP="00F86D70">
      <w:pPr>
        <w:pStyle w:val="FirstParagraph"/>
        <w:jc w:val="both"/>
      </w:pPr>
      <w:r>
        <w:t xml:space="preserve">Standardization of CPUE for PS was conducted according to the standardization protocol (Annex E in NPFC-2019-SSC PS05-Final Report) updated in the 5th meeting of Small Scientific Committee on Pacific Saury (see </w:t>
      </w:r>
      <w:r>
        <w:rPr>
          <w:b/>
        </w:rPr>
        <w:t>Appendix I</w:t>
      </w:r>
      <w:r>
        <w:t>).</w:t>
      </w:r>
    </w:p>
    <w:p w14:paraId="288F57F7" w14:textId="77777777" w:rsidR="00706058" w:rsidRDefault="003D26DE" w:rsidP="00F86D70">
      <w:pPr>
        <w:pStyle w:val="Compact"/>
        <w:numPr>
          <w:ilvl w:val="0"/>
          <w:numId w:val="2"/>
        </w:numPr>
        <w:jc w:val="both"/>
      </w:pPr>
      <w:r>
        <w:t>Commercial fishery data sources</w:t>
      </w:r>
    </w:p>
    <w:p w14:paraId="1E2E5F65" w14:textId="1D30917A" w:rsidR="00706058" w:rsidRDefault="003D26DE" w:rsidP="00F86D70">
      <w:pPr>
        <w:pStyle w:val="FirstParagraph"/>
        <w:jc w:val="both"/>
      </w:pPr>
      <w:r>
        <w:t xml:space="preserve">Catch data of </w:t>
      </w:r>
      <w:r w:rsidR="00CC2546">
        <w:t xml:space="preserve">the </w:t>
      </w:r>
      <w:r>
        <w:t xml:space="preserve">Japanese SHDN fishery for PS was obtained </w:t>
      </w:r>
      <w:r w:rsidR="00CC2546">
        <w:t>through</w:t>
      </w:r>
      <w:r>
        <w:t xml:space="preserve"> </w:t>
      </w:r>
      <w:r w:rsidR="00CC2546">
        <w:t xml:space="preserve">the </w:t>
      </w:r>
      <w:r w:rsidR="000F0479" w:rsidRPr="000F0479">
        <w:t>landing survey</w:t>
      </w:r>
      <w:r>
        <w:t xml:space="preserve"> </w:t>
      </w:r>
      <w:r w:rsidR="00CC2546">
        <w:t>deployed</w:t>
      </w:r>
      <w:r>
        <w:t xml:space="preserve"> at major six landing ports. Procedure of the </w:t>
      </w:r>
      <w:r w:rsidR="000F0479" w:rsidRPr="000F0479">
        <w:t>landing survey</w:t>
      </w:r>
      <w:r>
        <w:t xml:space="preserve"> and types of information in the obtained data were described in the previous working paper </w:t>
      </w:r>
      <w:r>
        <w:lastRenderedPageBreak/>
        <w:t xml:space="preserve">(Suyama et al., 2018). </w:t>
      </w:r>
      <w:r w:rsidR="00CC2546">
        <w:t xml:space="preserve">The landing survey </w:t>
      </w:r>
      <w:r>
        <w:t xml:space="preserve">data includes information on date, fishing position (longitude and latitude), catch in weight (mt), number of hauls, </w:t>
      </w:r>
      <w:r>
        <w:rPr>
          <w:i/>
        </w:rPr>
        <w:t>in situ</w:t>
      </w:r>
      <w:r>
        <w:t xml:space="preserve"> sea surface temperature (SST) measured using an on-board thermometer, and size of the fishing vessels (GRT). CPUE was defined as catch in weight per number o</w:t>
      </w:r>
      <w:r w:rsidR="00F86D70">
        <w:t>f hauls in a fishing operation.</w:t>
      </w:r>
      <w:r w:rsidR="00F86D70">
        <w:rPr>
          <w:lang w:eastAsia="ja-JP"/>
        </w:rPr>
        <w:t xml:space="preserve"> </w:t>
      </w:r>
      <w:r>
        <w:t xml:space="preserve">In 2019, </w:t>
      </w:r>
      <w:r w:rsidR="00CC2546">
        <w:t xml:space="preserve">the </w:t>
      </w:r>
      <w:r w:rsidR="000F0479">
        <w:t>survey</w:t>
      </w:r>
      <w:r>
        <w:t xml:space="preserve"> data </w:t>
      </w:r>
      <w:r w:rsidR="00CC2546">
        <w:t xml:space="preserve">obtained from </w:t>
      </w:r>
      <w:r>
        <w:t xml:space="preserve">1,519 fishing operations </w:t>
      </w:r>
      <w:r w:rsidR="00CC2546">
        <w:t xml:space="preserve">carried out </w:t>
      </w:r>
      <w:r>
        <w:t>from August to December were used for CPUE standardization and their total catch in weight accounted for 52.7% of Japanese total landing of PS. One record with zero catch was eliminated from data, because fishing operations were basically conducted only when the fish schools were detected. Fishing ground of</w:t>
      </w:r>
      <w:r w:rsidR="00CC2546">
        <w:t xml:space="preserve"> the</w:t>
      </w:r>
      <w:r>
        <w:t xml:space="preserve"> Japanese SHDN fishery for PS was divided into five subareas based on oceanographic characteristics (</w:t>
      </w:r>
      <w:r>
        <w:rPr>
          <w:b/>
        </w:rPr>
        <w:t>Fig. 1</w:t>
      </w:r>
      <w:r>
        <w:t>). Features of each subarea are described by Suyama et al. (2018). Because fishing ground expanded eastward in 2019, total area of Area V increased.</w:t>
      </w:r>
    </w:p>
    <w:p w14:paraId="740E7629" w14:textId="77777777" w:rsidR="00F86D70" w:rsidRPr="00F86D70" w:rsidRDefault="00F86D70" w:rsidP="00F86D70">
      <w:pPr>
        <w:pStyle w:val="BodyText"/>
      </w:pPr>
    </w:p>
    <w:p w14:paraId="69D8063E" w14:textId="77777777" w:rsidR="00706058" w:rsidRDefault="003D26DE" w:rsidP="00F86D70">
      <w:pPr>
        <w:pStyle w:val="Compact"/>
        <w:numPr>
          <w:ilvl w:val="0"/>
          <w:numId w:val="3"/>
        </w:numPr>
        <w:jc w:val="both"/>
      </w:pPr>
      <w:r>
        <w:t>Statistical method</w:t>
      </w:r>
    </w:p>
    <w:p w14:paraId="1F746266" w14:textId="77777777" w:rsidR="00706058" w:rsidRDefault="003D26DE" w:rsidP="00F86D70">
      <w:pPr>
        <w:pStyle w:val="Compact"/>
        <w:numPr>
          <w:ilvl w:val="0"/>
          <w:numId w:val="4"/>
        </w:numPr>
        <w:jc w:val="both"/>
      </w:pPr>
      <w:r>
        <w:t>Model specification</w:t>
      </w:r>
    </w:p>
    <w:p w14:paraId="4EEFAFC8" w14:textId="3641EC87" w:rsidR="00706058" w:rsidRDefault="003D26DE" w:rsidP="00F86D70">
      <w:pPr>
        <w:pStyle w:val="FirstParagraph"/>
        <w:jc w:val="both"/>
      </w:pPr>
      <w:r>
        <w:t xml:space="preserve">A generalized linear model (GLM) was used to standardize CPUE. Factors of year, month, fishing area, GRT of fishing vessels and SST were incorporated as explanatory variables. CPUE varied annually and monthly with </w:t>
      </w:r>
      <w:r w:rsidR="00CC2546">
        <w:t xml:space="preserve">hitting </w:t>
      </w:r>
      <w:r>
        <w:t>its peak around October (</w:t>
      </w:r>
      <w:r>
        <w:rPr>
          <w:b/>
        </w:rPr>
        <w:t>Fig. 2</w:t>
      </w:r>
      <w:r>
        <w:t xml:space="preserve">). There observed differences in CPUE among categories for fishing area, vessel size and SST. The correlation matrix for these explanatory variables is shown in </w:t>
      </w:r>
      <w:r>
        <w:rPr>
          <w:b/>
        </w:rPr>
        <w:t>Fig. 3</w:t>
      </w:r>
      <w:r>
        <w:t>. Full model was given as:</w:t>
      </w:r>
    </w:p>
    <w:p w14:paraId="5C37657E" w14:textId="77777777" w:rsidR="00706058" w:rsidRDefault="003D26DE" w:rsidP="00F86D70">
      <w:pPr>
        <w:pStyle w:val="BodyText"/>
        <w:jc w:val="both"/>
      </w:pPr>
      <w:proofErr w:type="gramStart"/>
      <w:r>
        <w:t>ln(</w:t>
      </w:r>
      <w:proofErr w:type="gramEnd"/>
      <w:r>
        <w:rPr>
          <w:i/>
        </w:rPr>
        <w:t>CPUE</w:t>
      </w:r>
      <w:r>
        <w:t xml:space="preserve">) = Intercept + </w:t>
      </w:r>
      <w:r>
        <w:rPr>
          <w:i/>
        </w:rPr>
        <w:t>Year</w:t>
      </w:r>
      <w:r>
        <w:t xml:space="preserve"> + </w:t>
      </w:r>
      <w:r>
        <w:rPr>
          <w:i/>
        </w:rPr>
        <w:t>Month</w:t>
      </w:r>
      <w:r>
        <w:t xml:space="preserve"> + </w:t>
      </w:r>
      <w:r>
        <w:rPr>
          <w:i/>
        </w:rPr>
        <w:t>Area</w:t>
      </w:r>
      <w:r>
        <w:t xml:space="preserve"> + </w:t>
      </w:r>
      <w:proofErr w:type="spellStart"/>
      <w:r>
        <w:rPr>
          <w:i/>
        </w:rPr>
        <w:t>Grt</w:t>
      </w:r>
      <w:proofErr w:type="spellEnd"/>
      <w:r>
        <w:t xml:space="preserve"> + </w:t>
      </w:r>
      <w:proofErr w:type="spellStart"/>
      <w:r>
        <w:rPr>
          <w:i/>
        </w:rPr>
        <w:t>Sst</w:t>
      </w:r>
      <w:proofErr w:type="spellEnd"/>
      <w:r>
        <w:t xml:space="preserve"> + two-way interactions + </w:t>
      </w:r>
      <w:r>
        <w:rPr>
          <w:i/>
        </w:rPr>
        <w:t>ε</w:t>
      </w:r>
      <w:r>
        <w:t>,</w:t>
      </w:r>
    </w:p>
    <w:p w14:paraId="543D8ACF" w14:textId="77777777" w:rsidR="000F0479" w:rsidRDefault="003D26DE" w:rsidP="000F0479">
      <w:pPr>
        <w:pStyle w:val="BodyText"/>
        <w:jc w:val="both"/>
      </w:pPr>
      <w:r>
        <w:t xml:space="preserve">where </w:t>
      </w:r>
      <w:r>
        <w:rPr>
          <w:i/>
        </w:rPr>
        <w:t>Year</w:t>
      </w:r>
      <w:r>
        <w:t xml:space="preserve">, </w:t>
      </w:r>
      <w:r>
        <w:rPr>
          <w:i/>
        </w:rPr>
        <w:t>Month</w:t>
      </w:r>
      <w:r>
        <w:t xml:space="preserve"> and </w:t>
      </w:r>
      <w:r>
        <w:rPr>
          <w:i/>
        </w:rPr>
        <w:t>Area</w:t>
      </w:r>
      <w:r>
        <w:t xml:space="preserve"> are categorical variables, composed of 26 years (1994–2019), 5 months (August–December) and 5 subareas (I–V), respectively (</w:t>
      </w:r>
      <w:r>
        <w:rPr>
          <w:b/>
        </w:rPr>
        <w:t>Table 1</w:t>
      </w:r>
      <w:r>
        <w:t>). Vessel size was divided into 10 (</w:t>
      </w:r>
      <w:r>
        <w:rPr>
          <w:i/>
        </w:rPr>
        <w:t>Grt1</w:t>
      </w:r>
      <w:r>
        <w:t>) or 5 (</w:t>
      </w:r>
      <w:r>
        <w:rPr>
          <w:i/>
        </w:rPr>
        <w:t>Grt2</w:t>
      </w:r>
      <w:r>
        <w:t>) categories at intervals of 20 or 40 mt, respectively. SST was divided into 12 (</w:t>
      </w:r>
      <w:r>
        <w:rPr>
          <w:i/>
        </w:rPr>
        <w:t>Sst1</w:t>
      </w:r>
      <w:r>
        <w:t>) or 5 (</w:t>
      </w:r>
      <w:r>
        <w:rPr>
          <w:i/>
        </w:rPr>
        <w:t>Sst2</w:t>
      </w:r>
      <w:r>
        <w:t xml:space="preserve">) categories at intervals of 1 or 3 °C, respectively. Parameter </w:t>
      </w:r>
      <w:r>
        <w:rPr>
          <w:i/>
        </w:rPr>
        <w:t>ε</w:t>
      </w:r>
      <w:r>
        <w:t xml:space="preserve"> denotes an error term with </w:t>
      </w:r>
      <w:r>
        <w:rPr>
          <w:i/>
        </w:rPr>
        <w:t>ε</w:t>
      </w:r>
      <w:r>
        <w:t xml:space="preserve"> ~ </w:t>
      </w:r>
      <w:proofErr w:type="gramStart"/>
      <w:r>
        <w:rPr>
          <w:i/>
        </w:rPr>
        <w:t>N</w:t>
      </w:r>
      <w:r>
        <w:t>(</w:t>
      </w:r>
      <w:proofErr w:type="gramEnd"/>
      <w:r>
        <w:t xml:space="preserve">0, </w:t>
      </w:r>
      <w:r w:rsidRPr="003A424B">
        <w:rPr>
          <w:i/>
          <w:iCs/>
        </w:rPr>
        <w:t>σ</w:t>
      </w:r>
      <w:r>
        <w:rPr>
          <w:vertAlign w:val="superscript"/>
        </w:rPr>
        <w:t>2</w:t>
      </w:r>
      <w:r>
        <w:t>).</w:t>
      </w:r>
    </w:p>
    <w:p w14:paraId="58030096" w14:textId="77777777" w:rsidR="00223DEC" w:rsidRDefault="003D26DE" w:rsidP="00223DEC">
      <w:pPr>
        <w:pStyle w:val="BodyText"/>
        <w:ind w:firstLineChars="100" w:firstLine="240"/>
        <w:jc w:val="both"/>
      </w:pPr>
      <w:r>
        <w:t>In Japanese SHDN fisheries, no fishing operation in December was occurred in some years and spatial allocation of fishing efforts has varied across years (</w:t>
      </w:r>
      <w:r>
        <w:rPr>
          <w:b/>
        </w:rPr>
        <w:t>Fig.4</w:t>
      </w:r>
      <w:r>
        <w:t>). Re-stratification was therefore conducted for explanatory variables other than year used for two-way interactions (Month.int, Area.int, Grt.int, and Sst.int) in order to avoid no observation in any stratum (</w:t>
      </w:r>
      <w:r>
        <w:rPr>
          <w:b/>
        </w:rPr>
        <w:t>Table 1</w:t>
      </w:r>
      <w:r>
        <w:t>). Order of interaction terms in full model was determined based on their interpretability in terms of habitat suitability and fishing strategy (</w:t>
      </w:r>
      <w:r>
        <w:rPr>
          <w:b/>
        </w:rPr>
        <w:t>Table 2</w:t>
      </w:r>
      <w:r>
        <w:t xml:space="preserve">). </w:t>
      </w:r>
      <w:r w:rsidR="00D67DC6">
        <w:t>For example, i</w:t>
      </w:r>
      <w:r>
        <w:t xml:space="preserve">nteraction between </w:t>
      </w:r>
      <w:r>
        <w:rPr>
          <w:i/>
        </w:rPr>
        <w:t>Year</w:t>
      </w:r>
      <w:r>
        <w:t xml:space="preserve"> and </w:t>
      </w:r>
      <w:proofErr w:type="spellStart"/>
      <w:r>
        <w:rPr>
          <w:i/>
        </w:rPr>
        <w:t>Grt</w:t>
      </w:r>
      <w:proofErr w:type="spellEnd"/>
      <w:r>
        <w:t xml:space="preserve"> is essential</w:t>
      </w:r>
      <w:r w:rsidR="00F51B99">
        <w:t xml:space="preserve"> and was placed in early order</w:t>
      </w:r>
      <w:r w:rsidR="00DB2DC7">
        <w:t>,</w:t>
      </w:r>
      <w:r>
        <w:t xml:space="preserve"> because CPUE for large vessels equipped with larger nets </w:t>
      </w:r>
      <w:r w:rsidR="00F51B99">
        <w:t xml:space="preserve">greatly </w:t>
      </w:r>
      <w:r>
        <w:t xml:space="preserve">increased along with increase in stock biomass </w:t>
      </w:r>
      <w:r w:rsidR="00F51B99">
        <w:t xml:space="preserve">compared to CPUE for small vessels </w:t>
      </w:r>
      <w:r>
        <w:t>(</w:t>
      </w:r>
      <w:r w:rsidR="00F51B99">
        <w:t xml:space="preserve">left panel in </w:t>
      </w:r>
      <w:r>
        <w:rPr>
          <w:b/>
        </w:rPr>
        <w:t>Fig.5</w:t>
      </w:r>
      <w:r>
        <w:t xml:space="preserve">). </w:t>
      </w:r>
      <w:r w:rsidR="00D67DC6">
        <w:rPr>
          <w:rFonts w:hint="eastAsia"/>
          <w:lang w:eastAsia="ja-JP"/>
        </w:rPr>
        <w:t>The other i</w:t>
      </w:r>
      <w:r>
        <w:t>nteraction</w:t>
      </w:r>
      <w:r w:rsidR="00D67DC6">
        <w:rPr>
          <w:rFonts w:hint="eastAsia"/>
          <w:lang w:eastAsia="ja-JP"/>
        </w:rPr>
        <w:t xml:space="preserve"> </w:t>
      </w:r>
      <w:r w:rsidR="00D67DC6">
        <w:t>terms</w:t>
      </w:r>
      <w:r>
        <w:t xml:space="preserve"> with </w:t>
      </w:r>
      <w:proofErr w:type="spellStart"/>
      <w:r>
        <w:rPr>
          <w:i/>
        </w:rPr>
        <w:t>Grt</w:t>
      </w:r>
      <w:proofErr w:type="spellEnd"/>
      <w:r>
        <w:t xml:space="preserve"> were </w:t>
      </w:r>
      <w:r w:rsidR="00276003">
        <w:t>put at the en</w:t>
      </w:r>
      <w:r>
        <w:t>d</w:t>
      </w:r>
      <w:r w:rsidR="00DB2DC7">
        <w:t>,</w:t>
      </w:r>
      <w:r>
        <w:t xml:space="preserve"> because </w:t>
      </w:r>
      <w:r w:rsidR="00DB2DC7">
        <w:t xml:space="preserve">CPUE for large vessels slightly increased in the main fishing season and main fishing ground while </w:t>
      </w:r>
      <w:r>
        <w:t xml:space="preserve">CPUE for small vessels </w:t>
      </w:r>
      <w:r w:rsidR="00DB2DC7">
        <w:t>did not increase</w:t>
      </w:r>
      <w:r w:rsidR="00D67DC6">
        <w:t xml:space="preserve"> </w:t>
      </w:r>
      <w:r>
        <w:t>(</w:t>
      </w:r>
      <w:r w:rsidR="00F51B99">
        <w:t xml:space="preserve">middle and right panels in </w:t>
      </w:r>
      <w:r>
        <w:rPr>
          <w:b/>
        </w:rPr>
        <w:t>Fig.5</w:t>
      </w:r>
      <w:r>
        <w:t>).</w:t>
      </w:r>
    </w:p>
    <w:p w14:paraId="063A6F16" w14:textId="77777777" w:rsidR="00706058" w:rsidRDefault="003D26DE" w:rsidP="00F86D70">
      <w:pPr>
        <w:pStyle w:val="Compact"/>
        <w:numPr>
          <w:ilvl w:val="0"/>
          <w:numId w:val="5"/>
        </w:numPr>
        <w:jc w:val="both"/>
      </w:pPr>
      <w:r>
        <w:lastRenderedPageBreak/>
        <w:t>Model selection and diagnostics</w:t>
      </w:r>
    </w:p>
    <w:p w14:paraId="0AC44463" w14:textId="77777777" w:rsidR="00706058" w:rsidRDefault="003D26DE" w:rsidP="00F86D70">
      <w:pPr>
        <w:pStyle w:val="FirstParagraph"/>
        <w:jc w:val="both"/>
      </w:pPr>
      <w:r>
        <w:t>We employed a Bayesian information criterion (BIC) to measure the predictive ability and select the best model. The optimal categorizations regarding vessel size and SST were determined through model selections. For model diagnostics, the percent deviation explained was calculated in addition to Q-Q plot and residual plots.</w:t>
      </w:r>
    </w:p>
    <w:p w14:paraId="26802F95" w14:textId="77777777" w:rsidR="00706058" w:rsidRDefault="003D26DE" w:rsidP="00F86D70">
      <w:pPr>
        <w:pStyle w:val="Compact"/>
        <w:numPr>
          <w:ilvl w:val="0"/>
          <w:numId w:val="6"/>
        </w:numPr>
        <w:jc w:val="both"/>
      </w:pPr>
      <w:r>
        <w:t>Calculation of standardized CPUE</w:t>
      </w:r>
    </w:p>
    <w:p w14:paraId="1EAE21A6" w14:textId="77777777" w:rsidR="00706058" w:rsidRDefault="003D26DE" w:rsidP="00F86D70">
      <w:pPr>
        <w:pStyle w:val="FirstParagraph"/>
        <w:jc w:val="both"/>
      </w:pPr>
      <w:r>
        <w:t xml:space="preserve">Time series of standardized CPUE was estimated using the best GLM. We first generated a data that was composed of all combinations of explanatory variables and then predicted annual values of </w:t>
      </w:r>
      <w:proofErr w:type="gramStart"/>
      <w:r>
        <w:t>ln(</w:t>
      </w:r>
      <w:proofErr w:type="gramEnd"/>
      <w:r>
        <w:rPr>
          <w:i/>
        </w:rPr>
        <w:t>CPUE</w:t>
      </w:r>
      <w:r>
        <w:t xml:space="preserve">) for area </w:t>
      </w:r>
      <w:r>
        <w:rPr>
          <w:i/>
        </w:rPr>
        <w:t>a</w:t>
      </w:r>
      <w:r>
        <w:t xml:space="preserve"> (ln(</w:t>
      </w:r>
      <w:r>
        <w:rPr>
          <w:i/>
        </w:rPr>
        <w:t>CPUE</w:t>
      </w:r>
      <w:r>
        <w:t>)</w:t>
      </w:r>
      <w:proofErr w:type="spellStart"/>
      <w:r>
        <w:rPr>
          <w:i/>
          <w:vertAlign w:val="subscript"/>
        </w:rPr>
        <w:t>y,a</w:t>
      </w:r>
      <w:proofErr w:type="spellEnd"/>
      <w:r>
        <w:t>). Finally annual standardized CPUE were calculated as the area-weighted mean of (CPUE)</w:t>
      </w:r>
      <w:proofErr w:type="spellStart"/>
      <w:proofErr w:type="gramStart"/>
      <w:r>
        <w:rPr>
          <w:i/>
          <w:vertAlign w:val="subscript"/>
        </w:rPr>
        <w:t>y,a</w:t>
      </w:r>
      <w:proofErr w:type="spellEnd"/>
      <w:proofErr w:type="gramEnd"/>
      <w:r>
        <w:t>:</w:t>
      </w:r>
    </w:p>
    <w:p w14:paraId="194DB1D4" w14:textId="77777777" w:rsidR="00706058" w:rsidRDefault="003D26DE" w:rsidP="00F86D70">
      <w:pPr>
        <w:pStyle w:val="BodyText"/>
        <w:jc w:val="both"/>
      </w:pPr>
      <w:proofErr w:type="spellStart"/>
      <w:r>
        <w:rPr>
          <w:i/>
        </w:rPr>
        <w:t>CPUE</w:t>
      </w:r>
      <w:r>
        <w:rPr>
          <w:i/>
          <w:vertAlign w:val="subscript"/>
        </w:rPr>
        <w:t>y</w:t>
      </w:r>
      <w:proofErr w:type="spellEnd"/>
      <w:r>
        <w:t xml:space="preserve"> = </w:t>
      </w:r>
      <w:proofErr w:type="spellStart"/>
      <w:r>
        <w:t>Σ</w:t>
      </w:r>
      <w:proofErr w:type="gramStart"/>
      <w:r>
        <w:rPr>
          <w:i/>
          <w:vertAlign w:val="subscript"/>
        </w:rPr>
        <w:t>a</w:t>
      </w:r>
      <w:proofErr w:type="spellEnd"/>
      <w:r>
        <w:t>{ exp</w:t>
      </w:r>
      <w:proofErr w:type="gramEnd"/>
      <w:r>
        <w:t>(ln(</w:t>
      </w:r>
      <w:r>
        <w:rPr>
          <w:i/>
        </w:rPr>
        <w:t>CPUE</w:t>
      </w:r>
      <w:r>
        <w:t>)</w:t>
      </w:r>
      <w:proofErr w:type="spellStart"/>
      <w:r>
        <w:rPr>
          <w:i/>
          <w:vertAlign w:val="subscript"/>
        </w:rPr>
        <w:t>y,a</w:t>
      </w:r>
      <w:proofErr w:type="spellEnd"/>
      <w:r>
        <w:t>) × (A</w:t>
      </w:r>
      <w:r>
        <w:rPr>
          <w:i/>
          <w:vertAlign w:val="subscript"/>
        </w:rPr>
        <w:t>a</w:t>
      </w:r>
      <w:r>
        <w:t xml:space="preserve"> / ΣA) },</w:t>
      </w:r>
    </w:p>
    <w:p w14:paraId="54ABC14B" w14:textId="77777777" w:rsidR="00706058" w:rsidRDefault="003D26DE" w:rsidP="00F86D70">
      <w:pPr>
        <w:pStyle w:val="BodyText"/>
        <w:jc w:val="both"/>
      </w:pPr>
      <w:r>
        <w:t>where A</w:t>
      </w:r>
      <w:r>
        <w:rPr>
          <w:i/>
          <w:vertAlign w:val="subscript"/>
        </w:rPr>
        <w:t>a</w:t>
      </w:r>
      <w:r>
        <w:t xml:space="preserve"> indicates an area of area </w:t>
      </w:r>
      <w:r>
        <w:rPr>
          <w:i/>
        </w:rPr>
        <w:t>a</w:t>
      </w:r>
      <w:r>
        <w:t>. Coefficient of variation and 95% confidential intervals were calculated by bootstrap resampled residuals with 1000 replications. The standardized CPUE was compared with nominal CPUE (annual mean of CPUE).</w:t>
      </w:r>
    </w:p>
    <w:p w14:paraId="5C234BB0" w14:textId="77777777" w:rsidR="00706058" w:rsidRPr="00067E04" w:rsidRDefault="003D26DE" w:rsidP="00F86D70">
      <w:pPr>
        <w:pStyle w:val="Heading1"/>
        <w:jc w:val="both"/>
        <w:rPr>
          <w:sz w:val="28"/>
          <w:szCs w:val="28"/>
        </w:rPr>
      </w:pPr>
      <w:bookmarkStart w:id="2" w:name="results-and-discussion"/>
      <w:r w:rsidRPr="00067E04">
        <w:rPr>
          <w:sz w:val="28"/>
          <w:szCs w:val="28"/>
        </w:rPr>
        <w:t>Results and discussion</w:t>
      </w:r>
      <w:bookmarkEnd w:id="2"/>
    </w:p>
    <w:p w14:paraId="511B78ED" w14:textId="77777777" w:rsidR="00706058" w:rsidRDefault="003D26DE" w:rsidP="00F86D70">
      <w:pPr>
        <w:pStyle w:val="Compact"/>
        <w:numPr>
          <w:ilvl w:val="0"/>
          <w:numId w:val="7"/>
        </w:numPr>
        <w:jc w:val="both"/>
      </w:pPr>
      <w:r>
        <w:t>Model selection</w:t>
      </w:r>
    </w:p>
    <w:p w14:paraId="25FAFBB5" w14:textId="77777777" w:rsidR="00706058" w:rsidRDefault="003D26DE" w:rsidP="00F86D70">
      <w:pPr>
        <w:pStyle w:val="FirstParagraph"/>
        <w:jc w:val="both"/>
      </w:pPr>
      <w:r>
        <w:t>After conducting a backward step-wise model selection (</w:t>
      </w:r>
      <w:r>
        <w:rPr>
          <w:b/>
        </w:rPr>
        <w:t>Table 3</w:t>
      </w:r>
      <w:r>
        <w:t>), following model was selected as the best GLM:</w:t>
      </w:r>
    </w:p>
    <w:p w14:paraId="28971FE7" w14:textId="77777777" w:rsidR="00706058" w:rsidRDefault="003D26DE" w:rsidP="00F86D70">
      <w:pPr>
        <w:pStyle w:val="BodyText"/>
        <w:jc w:val="both"/>
      </w:pPr>
      <w:proofErr w:type="gramStart"/>
      <w:r>
        <w:t>ln(</w:t>
      </w:r>
      <w:proofErr w:type="gramEnd"/>
      <w:r>
        <w:t xml:space="preserve">CPUE) = Intercept + </w:t>
      </w:r>
      <w:r>
        <w:rPr>
          <w:i/>
        </w:rPr>
        <w:t>Year</w:t>
      </w:r>
      <w:r>
        <w:t xml:space="preserve"> + </w:t>
      </w:r>
      <w:r>
        <w:rPr>
          <w:i/>
        </w:rPr>
        <w:t>Month</w:t>
      </w:r>
      <w:r>
        <w:t xml:space="preserve"> + </w:t>
      </w:r>
      <w:r>
        <w:rPr>
          <w:i/>
        </w:rPr>
        <w:t>Grt1</w:t>
      </w:r>
      <w:r>
        <w:t xml:space="preserve"> + </w:t>
      </w:r>
      <w:r>
        <w:rPr>
          <w:i/>
        </w:rPr>
        <w:t>Sst2</w:t>
      </w:r>
      <w:r>
        <w:t xml:space="preserve"> + </w:t>
      </w:r>
      <w:proofErr w:type="spellStart"/>
      <w:r>
        <w:rPr>
          <w:i/>
        </w:rPr>
        <w:t>Year:Month.int</w:t>
      </w:r>
      <w:proofErr w:type="spellEnd"/>
      <w:r>
        <w:t xml:space="preserve"> + </w:t>
      </w:r>
      <w:proofErr w:type="spellStart"/>
      <w:r>
        <w:rPr>
          <w:i/>
        </w:rPr>
        <w:t>Year:Area.int</w:t>
      </w:r>
      <w:proofErr w:type="spellEnd"/>
      <w:r>
        <w:t xml:space="preserve"> + </w:t>
      </w:r>
      <w:proofErr w:type="spellStart"/>
      <w:r>
        <w:rPr>
          <w:i/>
        </w:rPr>
        <w:t>Year:Grt.int</w:t>
      </w:r>
      <w:proofErr w:type="spellEnd"/>
      <w:r>
        <w:t xml:space="preserve"> + </w:t>
      </w:r>
      <w:proofErr w:type="spellStart"/>
      <w:r>
        <w:rPr>
          <w:i/>
        </w:rPr>
        <w:t>Month.int:Area.int</w:t>
      </w:r>
      <w:proofErr w:type="spellEnd"/>
      <w:r>
        <w:t xml:space="preserve"> + </w:t>
      </w:r>
      <w:proofErr w:type="spellStart"/>
      <w:r>
        <w:rPr>
          <w:i/>
        </w:rPr>
        <w:t>Month.int:Grt.int</w:t>
      </w:r>
      <w:proofErr w:type="spellEnd"/>
      <w:r>
        <w:t xml:space="preserve"> + </w:t>
      </w:r>
      <w:proofErr w:type="spellStart"/>
      <w:r>
        <w:rPr>
          <w:i/>
        </w:rPr>
        <w:t>Area.int:Grt.int</w:t>
      </w:r>
      <w:proofErr w:type="spellEnd"/>
      <w:r>
        <w:t xml:space="preserve"> + </w:t>
      </w:r>
      <w:r>
        <w:rPr>
          <w:i/>
        </w:rPr>
        <w:t>ε</w:t>
      </w:r>
      <w:r>
        <w:t>.</w:t>
      </w:r>
    </w:p>
    <w:p w14:paraId="48AFAFE4" w14:textId="77777777" w:rsidR="00706058" w:rsidRDefault="003D26DE" w:rsidP="00F86D70">
      <w:pPr>
        <w:pStyle w:val="BodyText"/>
        <w:jc w:val="both"/>
      </w:pPr>
      <w:r>
        <w:t>The same model was selected, comparing with the previous best GLM when using data up to 2018 (Hashimoto et al. 2019). BIC value and percent deviance explained were 90,807 and 51.8%, respectively. Analysis of deviance (Type III tests) indicated that all selected explanatory variables were significant at a significant level of &lt;0.05 (</w:t>
      </w:r>
      <w:r>
        <w:rPr>
          <w:b/>
        </w:rPr>
        <w:t>Table 4</w:t>
      </w:r>
      <w:r>
        <w:t>). Q-Q plot and residuals distribution indicated residuals were distributed normally around 0, even though long tails were observed at the both ends (</w:t>
      </w:r>
      <w:r>
        <w:rPr>
          <w:b/>
        </w:rPr>
        <w:t>Fig. 6</w:t>
      </w:r>
      <w:r>
        <w:t>). Furthermore, there found no tendencies in residuals across years. It is concluded that CPUE were appropriately modeled using the selected explanatory variables.</w:t>
      </w:r>
    </w:p>
    <w:p w14:paraId="16FBA8E7" w14:textId="77777777" w:rsidR="00F86D70" w:rsidRDefault="00F86D70" w:rsidP="00F86D70">
      <w:pPr>
        <w:pStyle w:val="BodyText"/>
        <w:jc w:val="both"/>
      </w:pPr>
    </w:p>
    <w:p w14:paraId="4F8B6F0C" w14:textId="77777777" w:rsidR="00706058" w:rsidRDefault="003D26DE" w:rsidP="00F86D70">
      <w:pPr>
        <w:pStyle w:val="Compact"/>
        <w:numPr>
          <w:ilvl w:val="0"/>
          <w:numId w:val="8"/>
        </w:numPr>
        <w:jc w:val="both"/>
      </w:pPr>
      <w:r>
        <w:t>Year trend of standardized CPUE</w:t>
      </w:r>
    </w:p>
    <w:p w14:paraId="333003FD" w14:textId="77777777" w:rsidR="00706058" w:rsidRDefault="003D26DE" w:rsidP="00F86D70">
      <w:pPr>
        <w:pStyle w:val="FirstParagraph"/>
        <w:jc w:val="both"/>
      </w:pPr>
      <w:r>
        <w:t>Annual standardized CPUE derived from the best GLM showed a similar trend with nominal CPUE (</w:t>
      </w:r>
      <w:r>
        <w:rPr>
          <w:b/>
        </w:rPr>
        <w:t>Fig. 7</w:t>
      </w:r>
      <w:r>
        <w:t>). An apparent different trend in 2007 were derived by the interaction between Year and Area. The CPUE in the terminal year decreased to the lowest level since 1994.</w:t>
      </w:r>
    </w:p>
    <w:p w14:paraId="5415D893" w14:textId="77777777" w:rsidR="00F86D70" w:rsidRPr="00F86D70" w:rsidRDefault="00F86D70" w:rsidP="00F86D70">
      <w:pPr>
        <w:pStyle w:val="BodyText"/>
      </w:pPr>
    </w:p>
    <w:p w14:paraId="65226D2C" w14:textId="77777777" w:rsidR="00706058" w:rsidRDefault="003D26DE" w:rsidP="00F86D70">
      <w:pPr>
        <w:pStyle w:val="BodyText"/>
        <w:jc w:val="both"/>
      </w:pPr>
      <w:r>
        <w:t xml:space="preserve"> </w:t>
      </w:r>
      <w:r>
        <w:rPr>
          <w:b/>
        </w:rPr>
        <w:t>Reference</w:t>
      </w:r>
      <w:r>
        <w:br/>
        <w:t xml:space="preserve">Hashimoto M, Naya M, Nakayama S, Fuji T, Suyama S and </w:t>
      </w:r>
      <w:proofErr w:type="spellStart"/>
      <w:r>
        <w:t>Oshima</w:t>
      </w:r>
      <w:proofErr w:type="spellEnd"/>
      <w:r>
        <w:t xml:space="preserve"> K (2019) Standardized CPUE of Pacific saury (</w:t>
      </w:r>
      <w:proofErr w:type="spellStart"/>
      <w:r>
        <w:rPr>
          <w:i/>
        </w:rPr>
        <w:t>Cololabis</w:t>
      </w:r>
      <w:proofErr w:type="spellEnd"/>
      <w:r>
        <w:rPr>
          <w:i/>
        </w:rPr>
        <w:t xml:space="preserve"> </w:t>
      </w:r>
      <w:proofErr w:type="spellStart"/>
      <w:r>
        <w:rPr>
          <w:i/>
        </w:rPr>
        <w:t>saira</w:t>
      </w:r>
      <w:proofErr w:type="spellEnd"/>
      <w:r>
        <w:t>) caught by the Japanese stick-held dip net fishery up to 2018. NPFC-2019-SSC PS05-WP06.</w:t>
      </w:r>
    </w:p>
    <w:p w14:paraId="74C30ECB" w14:textId="77777777" w:rsidR="00706058" w:rsidRDefault="003D26DE" w:rsidP="00F86D70">
      <w:pPr>
        <w:pStyle w:val="BodyText"/>
        <w:jc w:val="both"/>
      </w:pPr>
      <w:r>
        <w:t xml:space="preserve">Suyama S, Kidokoro H, Naya M, Hashimoto M and </w:t>
      </w:r>
      <w:proofErr w:type="spellStart"/>
      <w:r>
        <w:t>Vijai</w:t>
      </w:r>
      <w:proofErr w:type="spellEnd"/>
      <w:r>
        <w:t xml:space="preserve"> D (2018) Standardization of CPUE data of Pacific saury (</w:t>
      </w:r>
      <w:proofErr w:type="spellStart"/>
      <w:r>
        <w:rPr>
          <w:i/>
        </w:rPr>
        <w:t>Cololabis</w:t>
      </w:r>
      <w:proofErr w:type="spellEnd"/>
      <w:r>
        <w:rPr>
          <w:i/>
        </w:rPr>
        <w:t xml:space="preserve"> </w:t>
      </w:r>
      <w:proofErr w:type="spellStart"/>
      <w:r>
        <w:rPr>
          <w:i/>
        </w:rPr>
        <w:t>saira</w:t>
      </w:r>
      <w:proofErr w:type="spellEnd"/>
      <w:r>
        <w:t>) caught by the Japanese stick-held dip net fishery during 1994 to 2017. NPFC-2018-SSC PS03-WP05.</w:t>
      </w:r>
    </w:p>
    <w:p w14:paraId="7A1B6B77" w14:textId="77777777" w:rsidR="00706058" w:rsidRDefault="003D26DE" w:rsidP="00F86D70">
      <w:pPr>
        <w:pStyle w:val="BodyText"/>
        <w:jc w:val="both"/>
      </w:pPr>
      <w:r>
        <w:t>Small Scientific Committee on Pacific Saury. (2019) 4</w:t>
      </w:r>
      <w:r>
        <w:rPr>
          <w:vertAlign w:val="superscript"/>
        </w:rPr>
        <w:t>th</w:t>
      </w:r>
      <w:r>
        <w:t xml:space="preserve"> Meeting Report. NPFC-2019-SSC PS04-Final Report. 48 pp. (Available at www.npfc.int)</w:t>
      </w:r>
    </w:p>
    <w:p w14:paraId="08F6BFD3" w14:textId="77777777" w:rsidR="00706058" w:rsidRDefault="003D26DE" w:rsidP="00F86D70">
      <w:pPr>
        <w:pStyle w:val="BodyText"/>
        <w:jc w:val="both"/>
      </w:pPr>
      <w:r>
        <w:t>Small Scientific Committee on Pacific Saury (2019) 5</w:t>
      </w:r>
      <w:r>
        <w:rPr>
          <w:vertAlign w:val="superscript"/>
        </w:rPr>
        <w:t>th</w:t>
      </w:r>
      <w:r>
        <w:t xml:space="preserve"> Meeting Report. NPFC-2019-SSC PS05-Final Report. 44 pp. (Available at www.npfc.int)</w:t>
      </w:r>
    </w:p>
    <w:p w14:paraId="7D29C469" w14:textId="77777777" w:rsidR="00706058" w:rsidRDefault="003D26DE" w:rsidP="00F86D70">
      <w:pPr>
        <w:jc w:val="both"/>
      </w:pPr>
      <w:r>
        <w:br w:type="page"/>
      </w:r>
    </w:p>
    <w:p w14:paraId="4660EA47" w14:textId="77777777" w:rsidR="00706058" w:rsidRDefault="003D26DE" w:rsidP="00F86D70">
      <w:pPr>
        <w:pStyle w:val="Heading1"/>
        <w:jc w:val="both"/>
      </w:pPr>
      <w:bookmarkStart w:id="3" w:name="table-and-figures"/>
      <w:r>
        <w:lastRenderedPageBreak/>
        <w:t>Table and figures</w:t>
      </w:r>
      <w:bookmarkEnd w:id="3"/>
    </w:p>
    <w:p w14:paraId="0F0882A2" w14:textId="77777777" w:rsidR="00706058" w:rsidRDefault="00706058" w:rsidP="00F86D70">
      <w:pPr>
        <w:pStyle w:val="FirstParagraph"/>
        <w:jc w:val="both"/>
      </w:pPr>
    </w:p>
    <w:p w14:paraId="54883659" w14:textId="77777777" w:rsidR="00706058" w:rsidRDefault="003D26DE" w:rsidP="00F86D70">
      <w:pPr>
        <w:pStyle w:val="TableCaption"/>
        <w:jc w:val="both"/>
      </w:pPr>
      <w:r>
        <w:rPr>
          <w:b/>
        </w:rPr>
        <w:t>Table 1</w:t>
      </w:r>
      <w:r>
        <w:t xml:space="preserve"> Summary of explanatory variables in GLM.</w:t>
      </w:r>
    </w:p>
    <w:tbl>
      <w:tblPr>
        <w:tblStyle w:val="Table"/>
        <w:tblW w:w="5000" w:type="pct"/>
        <w:tblLook w:val="07E0" w:firstRow="1" w:lastRow="1" w:firstColumn="1" w:lastColumn="1" w:noHBand="1" w:noVBand="1"/>
        <w:tblCaption w:val="Table 1 Summary of explanatory variables in GLM."/>
      </w:tblPr>
      <w:tblGrid>
        <w:gridCol w:w="1701"/>
        <w:gridCol w:w="1191"/>
        <w:gridCol w:w="1361"/>
        <w:gridCol w:w="2694"/>
        <w:gridCol w:w="1891"/>
      </w:tblGrid>
      <w:tr w:rsidR="00706058" w14:paraId="3278A89F" w14:textId="77777777" w:rsidTr="00603682">
        <w:tc>
          <w:tcPr>
            <w:tcW w:w="962" w:type="pct"/>
            <w:tcBorders>
              <w:top w:val="single" w:sz="4" w:space="0" w:color="auto"/>
              <w:bottom w:val="single" w:sz="4" w:space="0" w:color="auto"/>
            </w:tcBorders>
            <w:vAlign w:val="bottom"/>
          </w:tcPr>
          <w:p w14:paraId="0899E8B3" w14:textId="77777777" w:rsidR="00706058" w:rsidRDefault="003D26DE" w:rsidP="00F86D70">
            <w:pPr>
              <w:pStyle w:val="Compact"/>
            </w:pPr>
            <w:r>
              <w:t>Variables</w:t>
            </w:r>
          </w:p>
        </w:tc>
        <w:tc>
          <w:tcPr>
            <w:tcW w:w="674" w:type="pct"/>
            <w:tcBorders>
              <w:top w:val="single" w:sz="4" w:space="0" w:color="auto"/>
              <w:bottom w:val="single" w:sz="4" w:space="0" w:color="auto"/>
            </w:tcBorders>
            <w:vAlign w:val="bottom"/>
          </w:tcPr>
          <w:p w14:paraId="1380D1E1" w14:textId="77777777" w:rsidR="00706058" w:rsidRDefault="003D26DE" w:rsidP="00F86D70">
            <w:pPr>
              <w:pStyle w:val="Compact"/>
            </w:pPr>
            <w:r>
              <w:t>Cases</w:t>
            </w:r>
          </w:p>
        </w:tc>
        <w:tc>
          <w:tcPr>
            <w:tcW w:w="770" w:type="pct"/>
            <w:tcBorders>
              <w:top w:val="single" w:sz="4" w:space="0" w:color="auto"/>
              <w:bottom w:val="single" w:sz="4" w:space="0" w:color="auto"/>
            </w:tcBorders>
            <w:vAlign w:val="bottom"/>
          </w:tcPr>
          <w:p w14:paraId="500056B7" w14:textId="77777777" w:rsidR="00706058" w:rsidRDefault="003D26DE" w:rsidP="00F86D70">
            <w:pPr>
              <w:pStyle w:val="Compact"/>
              <w:jc w:val="both"/>
            </w:pPr>
            <w:r>
              <w:t>Number of categories</w:t>
            </w:r>
          </w:p>
        </w:tc>
        <w:tc>
          <w:tcPr>
            <w:tcW w:w="1524" w:type="pct"/>
            <w:tcBorders>
              <w:top w:val="single" w:sz="4" w:space="0" w:color="auto"/>
              <w:bottom w:val="single" w:sz="4" w:space="0" w:color="auto"/>
            </w:tcBorders>
            <w:vAlign w:val="bottom"/>
          </w:tcPr>
          <w:p w14:paraId="380B8A3D" w14:textId="77777777" w:rsidR="00706058" w:rsidRDefault="003D26DE" w:rsidP="00F86D70">
            <w:pPr>
              <w:pStyle w:val="Compact"/>
            </w:pPr>
            <w:r>
              <w:t>Detail</w:t>
            </w:r>
          </w:p>
        </w:tc>
        <w:tc>
          <w:tcPr>
            <w:tcW w:w="1070" w:type="pct"/>
            <w:tcBorders>
              <w:top w:val="single" w:sz="4" w:space="0" w:color="auto"/>
              <w:bottom w:val="single" w:sz="4" w:space="0" w:color="auto"/>
            </w:tcBorders>
            <w:vAlign w:val="bottom"/>
          </w:tcPr>
          <w:p w14:paraId="2DC3253F" w14:textId="77777777" w:rsidR="00706058" w:rsidRDefault="003D26DE" w:rsidP="00F86D70">
            <w:pPr>
              <w:pStyle w:val="Compact"/>
            </w:pPr>
            <w:r>
              <w:t>Note</w:t>
            </w:r>
          </w:p>
        </w:tc>
      </w:tr>
      <w:tr w:rsidR="00706058" w14:paraId="46617FEA" w14:textId="77777777" w:rsidTr="00603682">
        <w:tc>
          <w:tcPr>
            <w:tcW w:w="962" w:type="pct"/>
            <w:tcBorders>
              <w:top w:val="single" w:sz="4" w:space="0" w:color="auto"/>
            </w:tcBorders>
          </w:tcPr>
          <w:p w14:paraId="59E9A138" w14:textId="77777777" w:rsidR="00706058" w:rsidRDefault="003D26DE" w:rsidP="00F86D70">
            <w:pPr>
              <w:pStyle w:val="Compact"/>
            </w:pPr>
            <w:r>
              <w:t>Year</w:t>
            </w:r>
          </w:p>
        </w:tc>
        <w:tc>
          <w:tcPr>
            <w:tcW w:w="674" w:type="pct"/>
            <w:tcBorders>
              <w:top w:val="single" w:sz="4" w:space="0" w:color="auto"/>
            </w:tcBorders>
          </w:tcPr>
          <w:p w14:paraId="72DAC9CA" w14:textId="77777777" w:rsidR="00706058" w:rsidRDefault="003D26DE" w:rsidP="00F86D70">
            <w:pPr>
              <w:pStyle w:val="Compact"/>
            </w:pPr>
            <w:r>
              <w:rPr>
                <w:i/>
              </w:rPr>
              <w:t>Year</w:t>
            </w:r>
          </w:p>
        </w:tc>
        <w:tc>
          <w:tcPr>
            <w:tcW w:w="770" w:type="pct"/>
            <w:tcBorders>
              <w:top w:val="single" w:sz="4" w:space="0" w:color="auto"/>
            </w:tcBorders>
          </w:tcPr>
          <w:p w14:paraId="4E7C5287" w14:textId="77777777" w:rsidR="00706058" w:rsidRDefault="003D26DE" w:rsidP="00F86D70">
            <w:pPr>
              <w:pStyle w:val="Compact"/>
              <w:jc w:val="center"/>
            </w:pPr>
            <w:r>
              <w:t>26</w:t>
            </w:r>
          </w:p>
        </w:tc>
        <w:tc>
          <w:tcPr>
            <w:tcW w:w="1524" w:type="pct"/>
            <w:tcBorders>
              <w:top w:val="single" w:sz="4" w:space="0" w:color="auto"/>
            </w:tcBorders>
          </w:tcPr>
          <w:p w14:paraId="1276E089" w14:textId="77777777" w:rsidR="00706058" w:rsidRDefault="003D26DE" w:rsidP="00F86D70">
            <w:pPr>
              <w:pStyle w:val="Compact"/>
            </w:pPr>
            <w:r>
              <w:t>1994–2019</w:t>
            </w:r>
          </w:p>
        </w:tc>
        <w:tc>
          <w:tcPr>
            <w:tcW w:w="1070" w:type="pct"/>
            <w:tcBorders>
              <w:top w:val="single" w:sz="4" w:space="0" w:color="auto"/>
            </w:tcBorders>
          </w:tcPr>
          <w:p w14:paraId="759092ED" w14:textId="77777777" w:rsidR="00706058" w:rsidRDefault="00706058" w:rsidP="00F86D70"/>
        </w:tc>
      </w:tr>
      <w:tr w:rsidR="00706058" w14:paraId="11CFA305" w14:textId="77777777" w:rsidTr="00F86D70">
        <w:tc>
          <w:tcPr>
            <w:tcW w:w="962" w:type="pct"/>
          </w:tcPr>
          <w:p w14:paraId="25750A8D" w14:textId="77777777" w:rsidR="00706058" w:rsidRDefault="003D26DE" w:rsidP="00F86D70">
            <w:pPr>
              <w:pStyle w:val="Compact"/>
            </w:pPr>
            <w:r>
              <w:t>Month</w:t>
            </w:r>
          </w:p>
        </w:tc>
        <w:tc>
          <w:tcPr>
            <w:tcW w:w="674" w:type="pct"/>
          </w:tcPr>
          <w:p w14:paraId="16229532" w14:textId="77777777" w:rsidR="00706058" w:rsidRDefault="003D26DE" w:rsidP="00F86D70">
            <w:pPr>
              <w:pStyle w:val="Compact"/>
            </w:pPr>
            <w:r>
              <w:rPr>
                <w:i/>
              </w:rPr>
              <w:t>Month</w:t>
            </w:r>
          </w:p>
        </w:tc>
        <w:tc>
          <w:tcPr>
            <w:tcW w:w="770" w:type="pct"/>
          </w:tcPr>
          <w:p w14:paraId="47C26E10" w14:textId="77777777" w:rsidR="00706058" w:rsidRDefault="003D26DE" w:rsidP="00F86D70">
            <w:pPr>
              <w:pStyle w:val="Compact"/>
              <w:jc w:val="center"/>
            </w:pPr>
            <w:r>
              <w:t>5</w:t>
            </w:r>
          </w:p>
        </w:tc>
        <w:tc>
          <w:tcPr>
            <w:tcW w:w="1524" w:type="pct"/>
          </w:tcPr>
          <w:p w14:paraId="09053FEC" w14:textId="77777777" w:rsidR="00706058" w:rsidRDefault="003D26DE" w:rsidP="00F86D70">
            <w:pPr>
              <w:pStyle w:val="Compact"/>
            </w:pPr>
            <w:r>
              <w:t>August–December</w:t>
            </w:r>
          </w:p>
        </w:tc>
        <w:tc>
          <w:tcPr>
            <w:tcW w:w="1070" w:type="pct"/>
          </w:tcPr>
          <w:p w14:paraId="2971E7A0" w14:textId="77777777" w:rsidR="00706058" w:rsidRDefault="00706058" w:rsidP="00F86D70"/>
        </w:tc>
      </w:tr>
      <w:tr w:rsidR="00706058" w14:paraId="695C64C1" w14:textId="77777777" w:rsidTr="00F86D70">
        <w:tc>
          <w:tcPr>
            <w:tcW w:w="962" w:type="pct"/>
          </w:tcPr>
          <w:p w14:paraId="65ADABA4" w14:textId="77777777" w:rsidR="00706058" w:rsidRDefault="00706058" w:rsidP="00F86D70"/>
        </w:tc>
        <w:tc>
          <w:tcPr>
            <w:tcW w:w="674" w:type="pct"/>
          </w:tcPr>
          <w:p w14:paraId="529E8E97" w14:textId="77777777" w:rsidR="00706058" w:rsidRDefault="003D26DE" w:rsidP="00F86D70">
            <w:pPr>
              <w:pStyle w:val="Compact"/>
            </w:pPr>
            <w:r>
              <w:rPr>
                <w:i/>
              </w:rPr>
              <w:t>Month.int</w:t>
            </w:r>
          </w:p>
        </w:tc>
        <w:tc>
          <w:tcPr>
            <w:tcW w:w="770" w:type="pct"/>
          </w:tcPr>
          <w:p w14:paraId="27D112CB" w14:textId="77777777" w:rsidR="00706058" w:rsidRDefault="003D26DE" w:rsidP="00F86D70">
            <w:pPr>
              <w:pStyle w:val="Compact"/>
              <w:jc w:val="center"/>
            </w:pPr>
            <w:r>
              <w:t>4</w:t>
            </w:r>
          </w:p>
        </w:tc>
        <w:tc>
          <w:tcPr>
            <w:tcW w:w="1524" w:type="pct"/>
          </w:tcPr>
          <w:p w14:paraId="1ACACAB8" w14:textId="77777777" w:rsidR="00706058" w:rsidRDefault="003D26DE" w:rsidP="00F86D70">
            <w:pPr>
              <w:pStyle w:val="Compact"/>
            </w:pPr>
            <w:r>
              <w:t>Aug, Sep, Oct, Nov + Dec</w:t>
            </w:r>
          </w:p>
        </w:tc>
        <w:tc>
          <w:tcPr>
            <w:tcW w:w="1070" w:type="pct"/>
          </w:tcPr>
          <w:p w14:paraId="70CFA791" w14:textId="77777777" w:rsidR="00706058" w:rsidRDefault="003D26DE" w:rsidP="00F86D70">
            <w:pPr>
              <w:pStyle w:val="Compact"/>
            </w:pPr>
            <w:r>
              <w:t xml:space="preserve">for </w:t>
            </w:r>
            <w:r w:rsidR="00F86D70">
              <w:t>i</w:t>
            </w:r>
            <w:r>
              <w:t>nteraction terms</w:t>
            </w:r>
          </w:p>
        </w:tc>
      </w:tr>
      <w:tr w:rsidR="00706058" w14:paraId="0C4D88E8" w14:textId="77777777" w:rsidTr="00F86D70">
        <w:tc>
          <w:tcPr>
            <w:tcW w:w="962" w:type="pct"/>
          </w:tcPr>
          <w:p w14:paraId="18921C5A" w14:textId="77777777" w:rsidR="00706058" w:rsidRDefault="003D26DE" w:rsidP="00F86D70">
            <w:pPr>
              <w:pStyle w:val="Compact"/>
            </w:pPr>
            <w:r>
              <w:t>Area</w:t>
            </w:r>
          </w:p>
        </w:tc>
        <w:tc>
          <w:tcPr>
            <w:tcW w:w="674" w:type="pct"/>
          </w:tcPr>
          <w:p w14:paraId="3856732D" w14:textId="77777777" w:rsidR="00706058" w:rsidRDefault="003D26DE" w:rsidP="00F86D70">
            <w:pPr>
              <w:pStyle w:val="Compact"/>
            </w:pPr>
            <w:r>
              <w:rPr>
                <w:i/>
              </w:rPr>
              <w:t>Area</w:t>
            </w:r>
          </w:p>
        </w:tc>
        <w:tc>
          <w:tcPr>
            <w:tcW w:w="770" w:type="pct"/>
          </w:tcPr>
          <w:p w14:paraId="678D4DF3" w14:textId="77777777" w:rsidR="00706058" w:rsidRDefault="003D26DE" w:rsidP="00F86D70">
            <w:pPr>
              <w:pStyle w:val="Compact"/>
              <w:jc w:val="center"/>
            </w:pPr>
            <w:r>
              <w:t>5</w:t>
            </w:r>
          </w:p>
        </w:tc>
        <w:tc>
          <w:tcPr>
            <w:tcW w:w="1524" w:type="pct"/>
          </w:tcPr>
          <w:p w14:paraId="32F463DB" w14:textId="77777777" w:rsidR="00706058" w:rsidRDefault="003D26DE" w:rsidP="00F86D70">
            <w:pPr>
              <w:pStyle w:val="Compact"/>
            </w:pPr>
            <w:r>
              <w:t>I–V</w:t>
            </w:r>
          </w:p>
        </w:tc>
        <w:tc>
          <w:tcPr>
            <w:tcW w:w="1070" w:type="pct"/>
          </w:tcPr>
          <w:p w14:paraId="64A796B5" w14:textId="77777777" w:rsidR="00706058" w:rsidRDefault="003D26DE" w:rsidP="00F86D70">
            <w:pPr>
              <w:pStyle w:val="Compact"/>
            </w:pPr>
            <w:r>
              <w:t xml:space="preserve">see </w:t>
            </w:r>
            <w:r w:rsidRPr="00F86D70">
              <w:rPr>
                <w:b/>
              </w:rPr>
              <w:t>Fig. 1</w:t>
            </w:r>
          </w:p>
        </w:tc>
      </w:tr>
      <w:tr w:rsidR="00706058" w14:paraId="224099C5" w14:textId="77777777" w:rsidTr="00F86D70">
        <w:tc>
          <w:tcPr>
            <w:tcW w:w="962" w:type="pct"/>
          </w:tcPr>
          <w:p w14:paraId="1589D605" w14:textId="77777777" w:rsidR="00706058" w:rsidRDefault="00706058" w:rsidP="00F86D70"/>
        </w:tc>
        <w:tc>
          <w:tcPr>
            <w:tcW w:w="674" w:type="pct"/>
          </w:tcPr>
          <w:p w14:paraId="63E437F5" w14:textId="77777777" w:rsidR="00706058" w:rsidRDefault="003D26DE" w:rsidP="00F86D70">
            <w:pPr>
              <w:pStyle w:val="Compact"/>
            </w:pPr>
            <w:r>
              <w:rPr>
                <w:i/>
              </w:rPr>
              <w:t>Area.int</w:t>
            </w:r>
          </w:p>
        </w:tc>
        <w:tc>
          <w:tcPr>
            <w:tcW w:w="770" w:type="pct"/>
          </w:tcPr>
          <w:p w14:paraId="4543B068" w14:textId="77777777" w:rsidR="00706058" w:rsidRDefault="003D26DE" w:rsidP="00F86D70">
            <w:pPr>
              <w:pStyle w:val="Compact"/>
              <w:jc w:val="center"/>
            </w:pPr>
            <w:r>
              <w:t>3</w:t>
            </w:r>
          </w:p>
        </w:tc>
        <w:tc>
          <w:tcPr>
            <w:tcW w:w="1524" w:type="pct"/>
          </w:tcPr>
          <w:p w14:paraId="50D37007" w14:textId="77777777" w:rsidR="00706058" w:rsidRDefault="003D26DE" w:rsidP="00F86D70">
            <w:pPr>
              <w:pStyle w:val="Compact"/>
            </w:pPr>
            <w:r>
              <w:t>I+V, II+IV, III</w:t>
            </w:r>
          </w:p>
        </w:tc>
        <w:tc>
          <w:tcPr>
            <w:tcW w:w="1070" w:type="pct"/>
          </w:tcPr>
          <w:p w14:paraId="5A7DAC1C" w14:textId="77777777" w:rsidR="00706058" w:rsidRDefault="003D26DE" w:rsidP="00F86D70">
            <w:pPr>
              <w:pStyle w:val="Compact"/>
            </w:pPr>
            <w:r>
              <w:t>for interaction terms</w:t>
            </w:r>
          </w:p>
        </w:tc>
      </w:tr>
      <w:tr w:rsidR="00706058" w14:paraId="60AE0F09" w14:textId="77777777" w:rsidTr="00F86D70">
        <w:tc>
          <w:tcPr>
            <w:tcW w:w="962" w:type="pct"/>
          </w:tcPr>
          <w:p w14:paraId="2357EE1D" w14:textId="77777777" w:rsidR="00706058" w:rsidRDefault="003D26DE" w:rsidP="00F86D70">
            <w:pPr>
              <w:pStyle w:val="Compact"/>
            </w:pPr>
            <w:r>
              <w:t>Vessel tonnage</w:t>
            </w:r>
          </w:p>
        </w:tc>
        <w:tc>
          <w:tcPr>
            <w:tcW w:w="674" w:type="pct"/>
          </w:tcPr>
          <w:p w14:paraId="7F569650" w14:textId="77777777" w:rsidR="00706058" w:rsidRDefault="003D26DE" w:rsidP="00F86D70">
            <w:pPr>
              <w:pStyle w:val="Compact"/>
            </w:pPr>
            <w:r>
              <w:rPr>
                <w:i/>
              </w:rPr>
              <w:t>Grt1</w:t>
            </w:r>
          </w:p>
        </w:tc>
        <w:tc>
          <w:tcPr>
            <w:tcW w:w="770" w:type="pct"/>
          </w:tcPr>
          <w:p w14:paraId="37D17BB7" w14:textId="77777777" w:rsidR="00706058" w:rsidRDefault="003D26DE" w:rsidP="00F86D70">
            <w:pPr>
              <w:pStyle w:val="Compact"/>
              <w:jc w:val="center"/>
            </w:pPr>
            <w:r>
              <w:t>10</w:t>
            </w:r>
          </w:p>
        </w:tc>
        <w:tc>
          <w:tcPr>
            <w:tcW w:w="1524" w:type="pct"/>
          </w:tcPr>
          <w:p w14:paraId="7A83F0AC" w14:textId="77777777" w:rsidR="00706058" w:rsidRDefault="003D26DE" w:rsidP="00F86D70">
            <w:pPr>
              <w:pStyle w:val="Compact"/>
            </w:pPr>
            <w:r>
              <w:t>Grt</w:t>
            </w:r>
            <w:r>
              <w:t>＜</w:t>
            </w:r>
            <w:r>
              <w:t>20 tons, 20≦Grt</w:t>
            </w:r>
            <w:r>
              <w:t>＜</w:t>
            </w:r>
            <w:r>
              <w:t>40, …, 180≦Grt</w:t>
            </w:r>
            <w:r>
              <w:t>＜</w:t>
            </w:r>
            <w:r>
              <w:t>200</w:t>
            </w:r>
          </w:p>
        </w:tc>
        <w:tc>
          <w:tcPr>
            <w:tcW w:w="1070" w:type="pct"/>
          </w:tcPr>
          <w:p w14:paraId="32B4E47B" w14:textId="77777777" w:rsidR="00706058" w:rsidRDefault="003D26DE" w:rsidP="00F86D70">
            <w:pPr>
              <w:pStyle w:val="Compact"/>
            </w:pPr>
            <w:r>
              <w:t>at intervals of 20 tons</w:t>
            </w:r>
          </w:p>
        </w:tc>
      </w:tr>
      <w:tr w:rsidR="00706058" w14:paraId="23079588" w14:textId="77777777" w:rsidTr="00F86D70">
        <w:tc>
          <w:tcPr>
            <w:tcW w:w="962" w:type="pct"/>
          </w:tcPr>
          <w:p w14:paraId="1083A9A2" w14:textId="77777777" w:rsidR="00706058" w:rsidRDefault="00706058" w:rsidP="00F86D70"/>
        </w:tc>
        <w:tc>
          <w:tcPr>
            <w:tcW w:w="674" w:type="pct"/>
          </w:tcPr>
          <w:p w14:paraId="260F6BC4" w14:textId="77777777" w:rsidR="00706058" w:rsidRDefault="003D26DE" w:rsidP="00F86D70">
            <w:pPr>
              <w:pStyle w:val="Compact"/>
            </w:pPr>
            <w:r>
              <w:rPr>
                <w:i/>
              </w:rPr>
              <w:t>Grt2</w:t>
            </w:r>
          </w:p>
        </w:tc>
        <w:tc>
          <w:tcPr>
            <w:tcW w:w="770" w:type="pct"/>
          </w:tcPr>
          <w:p w14:paraId="38A615B8" w14:textId="77777777" w:rsidR="00706058" w:rsidRDefault="003D26DE" w:rsidP="00F86D70">
            <w:pPr>
              <w:pStyle w:val="Compact"/>
              <w:jc w:val="center"/>
            </w:pPr>
            <w:r>
              <w:t>5</w:t>
            </w:r>
          </w:p>
        </w:tc>
        <w:tc>
          <w:tcPr>
            <w:tcW w:w="1524" w:type="pct"/>
          </w:tcPr>
          <w:p w14:paraId="569C13AD" w14:textId="77777777" w:rsidR="00706058" w:rsidRDefault="003D26DE" w:rsidP="00F86D70">
            <w:pPr>
              <w:pStyle w:val="Compact"/>
            </w:pPr>
            <w:r>
              <w:t>Grt</w:t>
            </w:r>
            <w:r>
              <w:t>＜</w:t>
            </w:r>
            <w:r>
              <w:t>40 tons, 40≦Grt</w:t>
            </w:r>
            <w:r>
              <w:t>＜</w:t>
            </w:r>
            <w:r>
              <w:t>80, …, 160≦Grt</w:t>
            </w:r>
            <w:r>
              <w:t>＜</w:t>
            </w:r>
            <w:r>
              <w:t>200</w:t>
            </w:r>
          </w:p>
        </w:tc>
        <w:tc>
          <w:tcPr>
            <w:tcW w:w="1070" w:type="pct"/>
          </w:tcPr>
          <w:p w14:paraId="3CABB9E7" w14:textId="77777777" w:rsidR="00706058" w:rsidRDefault="003D26DE" w:rsidP="00F86D70">
            <w:pPr>
              <w:pStyle w:val="Compact"/>
            </w:pPr>
            <w:r>
              <w:t>at intervals of 40 tons</w:t>
            </w:r>
          </w:p>
        </w:tc>
      </w:tr>
      <w:tr w:rsidR="00706058" w14:paraId="24E63E84" w14:textId="77777777" w:rsidTr="00F86D70">
        <w:tc>
          <w:tcPr>
            <w:tcW w:w="962" w:type="pct"/>
          </w:tcPr>
          <w:p w14:paraId="7500483D" w14:textId="77777777" w:rsidR="00706058" w:rsidRDefault="00706058" w:rsidP="00F86D70"/>
        </w:tc>
        <w:tc>
          <w:tcPr>
            <w:tcW w:w="674" w:type="pct"/>
          </w:tcPr>
          <w:p w14:paraId="26E03117" w14:textId="77777777" w:rsidR="00706058" w:rsidRDefault="003D26DE" w:rsidP="00F86D70">
            <w:pPr>
              <w:pStyle w:val="Compact"/>
            </w:pPr>
            <w:r>
              <w:rPr>
                <w:i/>
              </w:rPr>
              <w:t>Grt.int</w:t>
            </w:r>
          </w:p>
        </w:tc>
        <w:tc>
          <w:tcPr>
            <w:tcW w:w="770" w:type="pct"/>
          </w:tcPr>
          <w:p w14:paraId="01C80C9C" w14:textId="77777777" w:rsidR="00706058" w:rsidRDefault="003D26DE" w:rsidP="00F86D70">
            <w:pPr>
              <w:pStyle w:val="Compact"/>
              <w:jc w:val="center"/>
            </w:pPr>
            <w:r>
              <w:t>3</w:t>
            </w:r>
          </w:p>
        </w:tc>
        <w:tc>
          <w:tcPr>
            <w:tcW w:w="1524" w:type="pct"/>
          </w:tcPr>
          <w:p w14:paraId="72987A8F" w14:textId="77777777" w:rsidR="00706058" w:rsidRDefault="003D26DE" w:rsidP="00F86D70">
            <w:pPr>
              <w:pStyle w:val="Compact"/>
            </w:pPr>
            <w:r>
              <w:t>Grt</w:t>
            </w:r>
            <w:r>
              <w:t>＜</w:t>
            </w:r>
            <w:r>
              <w:t>80 tons, 80≦Grt</w:t>
            </w:r>
            <w:r>
              <w:t>＜</w:t>
            </w:r>
            <w:r>
              <w:t>160, 160≦Grt</w:t>
            </w:r>
            <w:r>
              <w:t>＜</w:t>
            </w:r>
            <w:r>
              <w:t>200</w:t>
            </w:r>
          </w:p>
        </w:tc>
        <w:tc>
          <w:tcPr>
            <w:tcW w:w="1070" w:type="pct"/>
          </w:tcPr>
          <w:p w14:paraId="5EA2C180" w14:textId="77777777" w:rsidR="00706058" w:rsidRDefault="003D26DE" w:rsidP="00F86D70">
            <w:pPr>
              <w:pStyle w:val="Compact"/>
            </w:pPr>
            <w:r>
              <w:t>for interaction terms</w:t>
            </w:r>
          </w:p>
        </w:tc>
      </w:tr>
      <w:tr w:rsidR="00706058" w14:paraId="0A1291A5" w14:textId="77777777" w:rsidTr="00F86D70">
        <w:tc>
          <w:tcPr>
            <w:tcW w:w="962" w:type="pct"/>
          </w:tcPr>
          <w:p w14:paraId="2FF920D3" w14:textId="77777777" w:rsidR="00706058" w:rsidRDefault="003D26DE" w:rsidP="00F86D70">
            <w:pPr>
              <w:pStyle w:val="Compact"/>
            </w:pPr>
            <w:r>
              <w:t>Sea surface temperature</w:t>
            </w:r>
          </w:p>
        </w:tc>
        <w:tc>
          <w:tcPr>
            <w:tcW w:w="674" w:type="pct"/>
          </w:tcPr>
          <w:p w14:paraId="036D1473" w14:textId="77777777" w:rsidR="00706058" w:rsidRDefault="003D26DE" w:rsidP="00F86D70">
            <w:pPr>
              <w:pStyle w:val="Compact"/>
            </w:pPr>
            <w:r>
              <w:rPr>
                <w:i/>
              </w:rPr>
              <w:t>Sst1</w:t>
            </w:r>
          </w:p>
        </w:tc>
        <w:tc>
          <w:tcPr>
            <w:tcW w:w="770" w:type="pct"/>
          </w:tcPr>
          <w:p w14:paraId="0AB6326F" w14:textId="77777777" w:rsidR="00706058" w:rsidRDefault="003D26DE" w:rsidP="00F86D70">
            <w:pPr>
              <w:pStyle w:val="Compact"/>
              <w:jc w:val="center"/>
            </w:pPr>
            <w:r>
              <w:t>12</w:t>
            </w:r>
          </w:p>
        </w:tc>
        <w:tc>
          <w:tcPr>
            <w:tcW w:w="1524" w:type="pct"/>
          </w:tcPr>
          <w:p w14:paraId="0AB977B6" w14:textId="77777777" w:rsidR="00706058" w:rsidRDefault="003D26DE" w:rsidP="00F86D70">
            <w:pPr>
              <w:pStyle w:val="Compact"/>
            </w:pPr>
            <w:r>
              <w:t>Sst</w:t>
            </w:r>
            <w:r>
              <w:t>＜</w:t>
            </w:r>
            <w:r>
              <w:t>10°C, 10≦Sst</w:t>
            </w:r>
            <w:r>
              <w:t>＜</w:t>
            </w:r>
            <w:r>
              <w:t>11, …, 20≦Sst</w:t>
            </w:r>
          </w:p>
        </w:tc>
        <w:tc>
          <w:tcPr>
            <w:tcW w:w="1070" w:type="pct"/>
          </w:tcPr>
          <w:p w14:paraId="08323B1E" w14:textId="77777777" w:rsidR="00706058" w:rsidRDefault="003D26DE" w:rsidP="00F86D70">
            <w:pPr>
              <w:pStyle w:val="Compact"/>
            </w:pPr>
            <w:r>
              <w:t>at intervals of 1 °C</w:t>
            </w:r>
          </w:p>
        </w:tc>
      </w:tr>
      <w:tr w:rsidR="00706058" w14:paraId="2A9D2A30" w14:textId="77777777" w:rsidTr="00F86D70">
        <w:tc>
          <w:tcPr>
            <w:tcW w:w="962" w:type="pct"/>
          </w:tcPr>
          <w:p w14:paraId="056A0CB6" w14:textId="77777777" w:rsidR="00706058" w:rsidRDefault="00706058" w:rsidP="00F86D70"/>
        </w:tc>
        <w:tc>
          <w:tcPr>
            <w:tcW w:w="674" w:type="pct"/>
          </w:tcPr>
          <w:p w14:paraId="50764435" w14:textId="77777777" w:rsidR="00706058" w:rsidRDefault="003D26DE" w:rsidP="00F86D70">
            <w:pPr>
              <w:pStyle w:val="Compact"/>
            </w:pPr>
            <w:r>
              <w:rPr>
                <w:i/>
              </w:rPr>
              <w:t>Sst2</w:t>
            </w:r>
          </w:p>
        </w:tc>
        <w:tc>
          <w:tcPr>
            <w:tcW w:w="770" w:type="pct"/>
          </w:tcPr>
          <w:p w14:paraId="642397E4" w14:textId="77777777" w:rsidR="00706058" w:rsidRDefault="003D26DE" w:rsidP="00F86D70">
            <w:pPr>
              <w:pStyle w:val="Compact"/>
              <w:jc w:val="center"/>
            </w:pPr>
            <w:r>
              <w:t>5</w:t>
            </w:r>
          </w:p>
        </w:tc>
        <w:tc>
          <w:tcPr>
            <w:tcW w:w="1524" w:type="pct"/>
          </w:tcPr>
          <w:p w14:paraId="44870295" w14:textId="77777777" w:rsidR="00706058" w:rsidRDefault="003D26DE" w:rsidP="00F86D70">
            <w:pPr>
              <w:pStyle w:val="Compact"/>
            </w:pPr>
            <w:r>
              <w:t>Sst</w:t>
            </w:r>
            <w:r>
              <w:t>＜</w:t>
            </w:r>
            <w:r>
              <w:t>10°C, 10≦Sst</w:t>
            </w:r>
            <w:r>
              <w:t>＜</w:t>
            </w:r>
            <w:r>
              <w:t>13, …, 19≦Sst</w:t>
            </w:r>
          </w:p>
        </w:tc>
        <w:tc>
          <w:tcPr>
            <w:tcW w:w="1070" w:type="pct"/>
          </w:tcPr>
          <w:p w14:paraId="0A7AF888" w14:textId="77777777" w:rsidR="00706058" w:rsidRDefault="003D26DE" w:rsidP="00F86D70">
            <w:pPr>
              <w:pStyle w:val="Compact"/>
            </w:pPr>
            <w:r>
              <w:t>at intervals of 3 °C</w:t>
            </w:r>
          </w:p>
        </w:tc>
      </w:tr>
      <w:tr w:rsidR="00706058" w14:paraId="242304E8" w14:textId="77777777" w:rsidTr="00F86D70">
        <w:tc>
          <w:tcPr>
            <w:tcW w:w="962" w:type="pct"/>
            <w:tcBorders>
              <w:bottom w:val="single" w:sz="4" w:space="0" w:color="auto"/>
            </w:tcBorders>
          </w:tcPr>
          <w:p w14:paraId="6A68306D" w14:textId="77777777" w:rsidR="00706058" w:rsidRDefault="00706058" w:rsidP="00F86D70"/>
        </w:tc>
        <w:tc>
          <w:tcPr>
            <w:tcW w:w="674" w:type="pct"/>
            <w:tcBorders>
              <w:bottom w:val="single" w:sz="4" w:space="0" w:color="auto"/>
            </w:tcBorders>
          </w:tcPr>
          <w:p w14:paraId="3A16C042" w14:textId="77777777" w:rsidR="00706058" w:rsidRDefault="003D26DE" w:rsidP="00F86D70">
            <w:pPr>
              <w:pStyle w:val="Compact"/>
            </w:pPr>
            <w:r>
              <w:rPr>
                <w:i/>
              </w:rPr>
              <w:t>Sst.int</w:t>
            </w:r>
          </w:p>
        </w:tc>
        <w:tc>
          <w:tcPr>
            <w:tcW w:w="770" w:type="pct"/>
            <w:tcBorders>
              <w:bottom w:val="single" w:sz="4" w:space="0" w:color="auto"/>
            </w:tcBorders>
          </w:tcPr>
          <w:p w14:paraId="15DA64B8" w14:textId="77777777" w:rsidR="00706058" w:rsidRDefault="003D26DE" w:rsidP="00F86D70">
            <w:pPr>
              <w:pStyle w:val="Compact"/>
              <w:jc w:val="center"/>
            </w:pPr>
            <w:r>
              <w:t>4</w:t>
            </w:r>
          </w:p>
        </w:tc>
        <w:tc>
          <w:tcPr>
            <w:tcW w:w="1524" w:type="pct"/>
            <w:tcBorders>
              <w:bottom w:val="single" w:sz="4" w:space="0" w:color="auto"/>
            </w:tcBorders>
          </w:tcPr>
          <w:p w14:paraId="765697EB" w14:textId="77777777" w:rsidR="00706058" w:rsidRDefault="003D26DE" w:rsidP="00F86D70">
            <w:pPr>
              <w:pStyle w:val="Compact"/>
            </w:pPr>
            <w:r>
              <w:t>Sst</w:t>
            </w:r>
            <w:r>
              <w:t>＜</w:t>
            </w:r>
            <w:r>
              <w:t>13°C, 13≦Sst</w:t>
            </w:r>
            <w:r>
              <w:t>＜</w:t>
            </w:r>
            <w:r>
              <w:t>16, …, 19≦Sst</w:t>
            </w:r>
          </w:p>
        </w:tc>
        <w:tc>
          <w:tcPr>
            <w:tcW w:w="1070" w:type="pct"/>
            <w:tcBorders>
              <w:bottom w:val="single" w:sz="4" w:space="0" w:color="auto"/>
            </w:tcBorders>
          </w:tcPr>
          <w:p w14:paraId="730F1199" w14:textId="77777777" w:rsidR="00706058" w:rsidRDefault="003D26DE" w:rsidP="00F86D70">
            <w:pPr>
              <w:pStyle w:val="Compact"/>
            </w:pPr>
            <w:r>
              <w:t>for interaction terms</w:t>
            </w:r>
          </w:p>
        </w:tc>
      </w:tr>
    </w:tbl>
    <w:p w14:paraId="6E800887" w14:textId="77777777" w:rsidR="00706058" w:rsidRDefault="003D26DE" w:rsidP="00F86D70">
      <w:pPr>
        <w:jc w:val="both"/>
      </w:pPr>
      <w:r>
        <w:br w:type="page"/>
      </w:r>
    </w:p>
    <w:p w14:paraId="40D4117D" w14:textId="77777777" w:rsidR="00706058" w:rsidRDefault="003D26DE" w:rsidP="00F86D70">
      <w:pPr>
        <w:pStyle w:val="TableCaption"/>
        <w:jc w:val="both"/>
      </w:pPr>
      <w:r>
        <w:rPr>
          <w:b/>
        </w:rPr>
        <w:lastRenderedPageBreak/>
        <w:t>Table 2</w:t>
      </w:r>
      <w:r>
        <w:t xml:space="preserve"> Order based on interpretation of interaction terms.</w:t>
      </w:r>
    </w:p>
    <w:tbl>
      <w:tblPr>
        <w:tblStyle w:val="Table"/>
        <w:tblW w:w="5000" w:type="pct"/>
        <w:tblLook w:val="07E0" w:firstRow="1" w:lastRow="1" w:firstColumn="1" w:lastColumn="1" w:noHBand="1" w:noVBand="1"/>
        <w:tblCaption w:val="Table 2 Order based on interpretation of interaction terms."/>
      </w:tblPr>
      <w:tblGrid>
        <w:gridCol w:w="2052"/>
        <w:gridCol w:w="1465"/>
        <w:gridCol w:w="5321"/>
      </w:tblGrid>
      <w:tr w:rsidR="00706058" w14:paraId="3AC4AC16" w14:textId="77777777" w:rsidTr="000B4261">
        <w:tc>
          <w:tcPr>
            <w:tcW w:w="0" w:type="auto"/>
            <w:tcBorders>
              <w:top w:val="single" w:sz="4" w:space="0" w:color="auto"/>
              <w:bottom w:val="single" w:sz="4" w:space="0" w:color="auto"/>
            </w:tcBorders>
            <w:vAlign w:val="bottom"/>
          </w:tcPr>
          <w:p w14:paraId="22AFB85C" w14:textId="77777777" w:rsidR="00706058" w:rsidRDefault="003D26DE" w:rsidP="00F86D70">
            <w:pPr>
              <w:pStyle w:val="Compact"/>
            </w:pPr>
            <w:r>
              <w:t>Interaction terms</w:t>
            </w:r>
          </w:p>
        </w:tc>
        <w:tc>
          <w:tcPr>
            <w:tcW w:w="0" w:type="auto"/>
            <w:tcBorders>
              <w:top w:val="single" w:sz="4" w:space="0" w:color="auto"/>
              <w:bottom w:val="single" w:sz="4" w:space="0" w:color="auto"/>
            </w:tcBorders>
            <w:vAlign w:val="bottom"/>
          </w:tcPr>
          <w:p w14:paraId="4A4073FE" w14:textId="77777777" w:rsidR="00706058" w:rsidRDefault="003D26DE" w:rsidP="00F86D70">
            <w:pPr>
              <w:pStyle w:val="Compact"/>
              <w:jc w:val="center"/>
            </w:pPr>
            <w:r>
              <w:t>Order in the full model</w:t>
            </w:r>
          </w:p>
        </w:tc>
        <w:tc>
          <w:tcPr>
            <w:tcW w:w="0" w:type="auto"/>
            <w:tcBorders>
              <w:top w:val="single" w:sz="4" w:space="0" w:color="auto"/>
              <w:bottom w:val="single" w:sz="4" w:space="0" w:color="auto"/>
            </w:tcBorders>
            <w:vAlign w:val="bottom"/>
          </w:tcPr>
          <w:p w14:paraId="25AEB78F" w14:textId="77777777" w:rsidR="00706058" w:rsidRDefault="003D26DE" w:rsidP="00F86D70">
            <w:pPr>
              <w:pStyle w:val="Compact"/>
            </w:pPr>
            <w:r>
              <w:t>Possible interpretation</w:t>
            </w:r>
          </w:p>
        </w:tc>
      </w:tr>
      <w:tr w:rsidR="00706058" w14:paraId="1B37B2E2" w14:textId="77777777" w:rsidTr="000B4261">
        <w:tc>
          <w:tcPr>
            <w:tcW w:w="0" w:type="auto"/>
            <w:tcBorders>
              <w:top w:val="single" w:sz="4" w:space="0" w:color="auto"/>
            </w:tcBorders>
          </w:tcPr>
          <w:p w14:paraId="260A983E" w14:textId="77777777" w:rsidR="00706058" w:rsidRDefault="003D26DE" w:rsidP="00F86D70">
            <w:pPr>
              <w:pStyle w:val="Compact"/>
            </w:pPr>
            <w:proofErr w:type="spellStart"/>
            <w:r>
              <w:rPr>
                <w:i/>
              </w:rPr>
              <w:t>Year:Month.int</w:t>
            </w:r>
            <w:proofErr w:type="spellEnd"/>
          </w:p>
        </w:tc>
        <w:tc>
          <w:tcPr>
            <w:tcW w:w="0" w:type="auto"/>
            <w:tcBorders>
              <w:top w:val="single" w:sz="4" w:space="0" w:color="auto"/>
            </w:tcBorders>
          </w:tcPr>
          <w:p w14:paraId="7F7F4A9A" w14:textId="77777777" w:rsidR="00706058" w:rsidRDefault="003D26DE" w:rsidP="00F86D70">
            <w:pPr>
              <w:pStyle w:val="Compact"/>
              <w:jc w:val="center"/>
            </w:pPr>
            <w:r>
              <w:t>1</w:t>
            </w:r>
          </w:p>
        </w:tc>
        <w:tc>
          <w:tcPr>
            <w:tcW w:w="0" w:type="auto"/>
            <w:tcBorders>
              <w:top w:val="single" w:sz="4" w:space="0" w:color="auto"/>
            </w:tcBorders>
          </w:tcPr>
          <w:p w14:paraId="515DEC1B" w14:textId="77777777" w:rsidR="00706058" w:rsidRDefault="003D26DE" w:rsidP="00F86D70">
            <w:pPr>
              <w:pStyle w:val="Compact"/>
            </w:pPr>
            <w:r>
              <w:t>Main fishing season differs among years</w:t>
            </w:r>
          </w:p>
        </w:tc>
      </w:tr>
      <w:tr w:rsidR="00706058" w14:paraId="470A9017" w14:textId="77777777">
        <w:tc>
          <w:tcPr>
            <w:tcW w:w="0" w:type="auto"/>
          </w:tcPr>
          <w:p w14:paraId="42D6513B" w14:textId="77777777" w:rsidR="00706058" w:rsidRDefault="003D26DE" w:rsidP="00F86D70">
            <w:pPr>
              <w:pStyle w:val="Compact"/>
            </w:pPr>
            <w:proofErr w:type="spellStart"/>
            <w:r>
              <w:rPr>
                <w:i/>
              </w:rPr>
              <w:t>Year:Area.int</w:t>
            </w:r>
            <w:proofErr w:type="spellEnd"/>
          </w:p>
        </w:tc>
        <w:tc>
          <w:tcPr>
            <w:tcW w:w="0" w:type="auto"/>
          </w:tcPr>
          <w:p w14:paraId="32F72910" w14:textId="77777777" w:rsidR="00706058" w:rsidRDefault="003D26DE" w:rsidP="00F86D70">
            <w:pPr>
              <w:pStyle w:val="Compact"/>
              <w:jc w:val="center"/>
            </w:pPr>
            <w:r>
              <w:t>2</w:t>
            </w:r>
          </w:p>
        </w:tc>
        <w:tc>
          <w:tcPr>
            <w:tcW w:w="0" w:type="auto"/>
          </w:tcPr>
          <w:p w14:paraId="4EEF227A" w14:textId="77777777" w:rsidR="00706058" w:rsidRDefault="003D26DE" w:rsidP="00F86D70">
            <w:pPr>
              <w:pStyle w:val="Compact"/>
            </w:pPr>
            <w:r>
              <w:t>Main fish distribution (high density area) and/or main fishing ground (large effort) differs among years</w:t>
            </w:r>
          </w:p>
        </w:tc>
      </w:tr>
      <w:tr w:rsidR="00706058" w14:paraId="2C9AD332" w14:textId="77777777">
        <w:tc>
          <w:tcPr>
            <w:tcW w:w="0" w:type="auto"/>
          </w:tcPr>
          <w:p w14:paraId="7B46A02A" w14:textId="77777777" w:rsidR="00706058" w:rsidRDefault="003D26DE" w:rsidP="00F86D70">
            <w:pPr>
              <w:pStyle w:val="Compact"/>
            </w:pPr>
            <w:proofErr w:type="spellStart"/>
            <w:r>
              <w:rPr>
                <w:i/>
              </w:rPr>
              <w:t>Year:Grt.int</w:t>
            </w:r>
            <w:proofErr w:type="spellEnd"/>
          </w:p>
        </w:tc>
        <w:tc>
          <w:tcPr>
            <w:tcW w:w="0" w:type="auto"/>
          </w:tcPr>
          <w:p w14:paraId="5F7B54FB" w14:textId="77777777" w:rsidR="00706058" w:rsidRDefault="003D26DE" w:rsidP="00F86D70">
            <w:pPr>
              <w:pStyle w:val="Compact"/>
              <w:jc w:val="center"/>
            </w:pPr>
            <w:r>
              <w:t>3</w:t>
            </w:r>
          </w:p>
        </w:tc>
        <w:tc>
          <w:tcPr>
            <w:tcW w:w="0" w:type="auto"/>
          </w:tcPr>
          <w:p w14:paraId="1978066A" w14:textId="77777777" w:rsidR="00706058" w:rsidRDefault="003D26DE" w:rsidP="00F86D70">
            <w:pPr>
              <w:pStyle w:val="Compact"/>
            </w:pPr>
            <w:r>
              <w:t>Annual catchability differs among vessel sizes</w:t>
            </w:r>
          </w:p>
        </w:tc>
      </w:tr>
      <w:tr w:rsidR="00706058" w14:paraId="2E937B57" w14:textId="77777777">
        <w:tc>
          <w:tcPr>
            <w:tcW w:w="0" w:type="auto"/>
          </w:tcPr>
          <w:p w14:paraId="4AA4F1F7" w14:textId="77777777" w:rsidR="00706058" w:rsidRDefault="003D26DE" w:rsidP="00F86D70">
            <w:pPr>
              <w:pStyle w:val="Compact"/>
            </w:pPr>
            <w:proofErr w:type="spellStart"/>
            <w:r>
              <w:rPr>
                <w:i/>
              </w:rPr>
              <w:t>Year:Sst.int</w:t>
            </w:r>
            <w:proofErr w:type="spellEnd"/>
          </w:p>
        </w:tc>
        <w:tc>
          <w:tcPr>
            <w:tcW w:w="0" w:type="auto"/>
          </w:tcPr>
          <w:p w14:paraId="34E3718A" w14:textId="77777777" w:rsidR="00706058" w:rsidRDefault="003D26DE" w:rsidP="00F86D70">
            <w:pPr>
              <w:pStyle w:val="Compact"/>
              <w:jc w:val="center"/>
            </w:pPr>
            <w:r>
              <w:t>-</w:t>
            </w:r>
          </w:p>
        </w:tc>
        <w:tc>
          <w:tcPr>
            <w:tcW w:w="0" w:type="auto"/>
          </w:tcPr>
          <w:p w14:paraId="148788B0" w14:textId="77777777" w:rsidR="00706058" w:rsidRDefault="003D26DE" w:rsidP="00F86D70">
            <w:pPr>
              <w:pStyle w:val="Compact"/>
            </w:pPr>
            <w:r>
              <w:t>Little difference in suitable water temperature among years</w:t>
            </w:r>
          </w:p>
        </w:tc>
      </w:tr>
      <w:tr w:rsidR="00706058" w14:paraId="0902DEDF" w14:textId="77777777">
        <w:tc>
          <w:tcPr>
            <w:tcW w:w="0" w:type="auto"/>
          </w:tcPr>
          <w:p w14:paraId="6AEF834F" w14:textId="77777777" w:rsidR="00706058" w:rsidRDefault="003D26DE" w:rsidP="00F86D70">
            <w:pPr>
              <w:pStyle w:val="Compact"/>
            </w:pPr>
            <w:proofErr w:type="spellStart"/>
            <w:r>
              <w:rPr>
                <w:i/>
              </w:rPr>
              <w:t>Month.int:Area.int</w:t>
            </w:r>
            <w:proofErr w:type="spellEnd"/>
          </w:p>
        </w:tc>
        <w:tc>
          <w:tcPr>
            <w:tcW w:w="0" w:type="auto"/>
          </w:tcPr>
          <w:p w14:paraId="018D4B37" w14:textId="77777777" w:rsidR="00706058" w:rsidRDefault="003D26DE" w:rsidP="00F86D70">
            <w:pPr>
              <w:pStyle w:val="Compact"/>
              <w:jc w:val="center"/>
            </w:pPr>
            <w:r>
              <w:t>4</w:t>
            </w:r>
          </w:p>
        </w:tc>
        <w:tc>
          <w:tcPr>
            <w:tcW w:w="0" w:type="auto"/>
          </w:tcPr>
          <w:p w14:paraId="248B2478" w14:textId="77777777" w:rsidR="00706058" w:rsidRDefault="003D26DE" w:rsidP="00F86D70">
            <w:pPr>
              <w:pStyle w:val="Compact"/>
            </w:pPr>
            <w:r>
              <w:t>Main fish distribution/fishing ground differs among months</w:t>
            </w:r>
          </w:p>
        </w:tc>
      </w:tr>
      <w:tr w:rsidR="00706058" w14:paraId="08AA937C" w14:textId="77777777">
        <w:tc>
          <w:tcPr>
            <w:tcW w:w="0" w:type="auto"/>
          </w:tcPr>
          <w:p w14:paraId="4E2CD6BB" w14:textId="77777777" w:rsidR="00706058" w:rsidRDefault="003D26DE" w:rsidP="00F86D70">
            <w:pPr>
              <w:pStyle w:val="Compact"/>
            </w:pPr>
            <w:proofErr w:type="spellStart"/>
            <w:r>
              <w:rPr>
                <w:i/>
              </w:rPr>
              <w:t>Month.int:Grt.int</w:t>
            </w:r>
            <w:proofErr w:type="spellEnd"/>
          </w:p>
        </w:tc>
        <w:tc>
          <w:tcPr>
            <w:tcW w:w="0" w:type="auto"/>
          </w:tcPr>
          <w:p w14:paraId="2936B198" w14:textId="77777777" w:rsidR="00706058" w:rsidRDefault="003D26DE" w:rsidP="00F86D70">
            <w:pPr>
              <w:pStyle w:val="Compact"/>
              <w:jc w:val="center"/>
            </w:pPr>
            <w:r>
              <w:t>7</w:t>
            </w:r>
          </w:p>
        </w:tc>
        <w:tc>
          <w:tcPr>
            <w:tcW w:w="0" w:type="auto"/>
          </w:tcPr>
          <w:p w14:paraId="3247D45C" w14:textId="77777777" w:rsidR="00706058" w:rsidRDefault="003D26DE" w:rsidP="00F86D70">
            <w:pPr>
              <w:pStyle w:val="Compact"/>
            </w:pPr>
            <w:r>
              <w:t>Little difference in monthly catchability among vessel sizes</w:t>
            </w:r>
          </w:p>
        </w:tc>
      </w:tr>
      <w:tr w:rsidR="00706058" w14:paraId="58F4B7FC" w14:textId="77777777">
        <w:tc>
          <w:tcPr>
            <w:tcW w:w="0" w:type="auto"/>
          </w:tcPr>
          <w:p w14:paraId="12E8A928" w14:textId="77777777" w:rsidR="00706058" w:rsidRDefault="003D26DE" w:rsidP="00F86D70">
            <w:pPr>
              <w:pStyle w:val="Compact"/>
            </w:pPr>
            <w:proofErr w:type="spellStart"/>
            <w:r>
              <w:rPr>
                <w:i/>
              </w:rPr>
              <w:t>Month.int:Sst.int</w:t>
            </w:r>
            <w:proofErr w:type="spellEnd"/>
          </w:p>
        </w:tc>
        <w:tc>
          <w:tcPr>
            <w:tcW w:w="0" w:type="auto"/>
          </w:tcPr>
          <w:p w14:paraId="02AE2459" w14:textId="77777777" w:rsidR="00706058" w:rsidRDefault="003D26DE" w:rsidP="00F86D70">
            <w:pPr>
              <w:pStyle w:val="Compact"/>
              <w:jc w:val="center"/>
            </w:pPr>
            <w:r>
              <w:t>5</w:t>
            </w:r>
          </w:p>
        </w:tc>
        <w:tc>
          <w:tcPr>
            <w:tcW w:w="0" w:type="auto"/>
          </w:tcPr>
          <w:p w14:paraId="6DB52260" w14:textId="77777777" w:rsidR="00706058" w:rsidRDefault="003D26DE" w:rsidP="00F86D70">
            <w:pPr>
              <w:pStyle w:val="Compact"/>
            </w:pPr>
            <w:r>
              <w:t>Suitable water temperature differs among months</w:t>
            </w:r>
          </w:p>
        </w:tc>
      </w:tr>
      <w:tr w:rsidR="00706058" w14:paraId="7680B12E" w14:textId="77777777">
        <w:tc>
          <w:tcPr>
            <w:tcW w:w="0" w:type="auto"/>
          </w:tcPr>
          <w:p w14:paraId="3F4319BC" w14:textId="77777777" w:rsidR="00706058" w:rsidRDefault="003D26DE" w:rsidP="00F86D70">
            <w:pPr>
              <w:pStyle w:val="Compact"/>
            </w:pPr>
            <w:proofErr w:type="spellStart"/>
            <w:r>
              <w:rPr>
                <w:i/>
              </w:rPr>
              <w:t>Area.int:Grt.int</w:t>
            </w:r>
            <w:proofErr w:type="spellEnd"/>
          </w:p>
        </w:tc>
        <w:tc>
          <w:tcPr>
            <w:tcW w:w="0" w:type="auto"/>
          </w:tcPr>
          <w:p w14:paraId="0C3F1D50" w14:textId="77777777" w:rsidR="00706058" w:rsidRDefault="003D26DE" w:rsidP="00F86D70">
            <w:pPr>
              <w:pStyle w:val="Compact"/>
              <w:jc w:val="center"/>
            </w:pPr>
            <w:r>
              <w:t>8</w:t>
            </w:r>
          </w:p>
        </w:tc>
        <w:tc>
          <w:tcPr>
            <w:tcW w:w="0" w:type="auto"/>
          </w:tcPr>
          <w:p w14:paraId="6C543BA2" w14:textId="77777777" w:rsidR="00706058" w:rsidRDefault="003D26DE" w:rsidP="00F86D70">
            <w:pPr>
              <w:pStyle w:val="Compact"/>
            </w:pPr>
            <w:r>
              <w:t>Little difference in spatial catchability (e.g., accessibility to fishing ground) among vessel sizes</w:t>
            </w:r>
          </w:p>
        </w:tc>
      </w:tr>
      <w:tr w:rsidR="00706058" w14:paraId="0770ED72" w14:textId="77777777">
        <w:tc>
          <w:tcPr>
            <w:tcW w:w="0" w:type="auto"/>
          </w:tcPr>
          <w:p w14:paraId="421A3150" w14:textId="77777777" w:rsidR="00706058" w:rsidRDefault="003D26DE" w:rsidP="00F86D70">
            <w:pPr>
              <w:pStyle w:val="Compact"/>
            </w:pPr>
            <w:proofErr w:type="spellStart"/>
            <w:r>
              <w:rPr>
                <w:i/>
              </w:rPr>
              <w:t>Area.int:Sst.int</w:t>
            </w:r>
            <w:proofErr w:type="spellEnd"/>
          </w:p>
        </w:tc>
        <w:tc>
          <w:tcPr>
            <w:tcW w:w="0" w:type="auto"/>
          </w:tcPr>
          <w:p w14:paraId="01E2B0CB" w14:textId="77777777" w:rsidR="00706058" w:rsidRDefault="003D26DE" w:rsidP="00F86D70">
            <w:pPr>
              <w:pStyle w:val="Compact"/>
              <w:jc w:val="center"/>
            </w:pPr>
            <w:r>
              <w:t>6</w:t>
            </w:r>
          </w:p>
        </w:tc>
        <w:tc>
          <w:tcPr>
            <w:tcW w:w="0" w:type="auto"/>
          </w:tcPr>
          <w:p w14:paraId="70A51058" w14:textId="77777777" w:rsidR="00706058" w:rsidRDefault="003D26DE" w:rsidP="00F86D70">
            <w:pPr>
              <w:pStyle w:val="Compact"/>
            </w:pPr>
            <w:r>
              <w:t>Suitable water temperature differs among fishing areas</w:t>
            </w:r>
          </w:p>
        </w:tc>
      </w:tr>
      <w:tr w:rsidR="00706058" w14:paraId="6199029E" w14:textId="77777777" w:rsidTr="00F86D70">
        <w:tc>
          <w:tcPr>
            <w:tcW w:w="0" w:type="auto"/>
            <w:tcBorders>
              <w:bottom w:val="single" w:sz="4" w:space="0" w:color="auto"/>
            </w:tcBorders>
          </w:tcPr>
          <w:p w14:paraId="1251E0FE" w14:textId="77777777" w:rsidR="00706058" w:rsidRDefault="003D26DE" w:rsidP="00F86D70">
            <w:pPr>
              <w:pStyle w:val="Compact"/>
            </w:pPr>
            <w:proofErr w:type="spellStart"/>
            <w:r>
              <w:rPr>
                <w:i/>
              </w:rPr>
              <w:t>Grt.int:Sst.int</w:t>
            </w:r>
            <w:proofErr w:type="spellEnd"/>
          </w:p>
        </w:tc>
        <w:tc>
          <w:tcPr>
            <w:tcW w:w="0" w:type="auto"/>
            <w:tcBorders>
              <w:bottom w:val="single" w:sz="4" w:space="0" w:color="auto"/>
            </w:tcBorders>
          </w:tcPr>
          <w:p w14:paraId="6A313B0D" w14:textId="77777777" w:rsidR="00706058" w:rsidRDefault="003D26DE" w:rsidP="00F86D70">
            <w:pPr>
              <w:pStyle w:val="Compact"/>
              <w:jc w:val="center"/>
            </w:pPr>
            <w:r>
              <w:t>-</w:t>
            </w:r>
          </w:p>
        </w:tc>
        <w:tc>
          <w:tcPr>
            <w:tcW w:w="0" w:type="auto"/>
            <w:tcBorders>
              <w:bottom w:val="single" w:sz="4" w:space="0" w:color="auto"/>
            </w:tcBorders>
          </w:tcPr>
          <w:p w14:paraId="7DB34633" w14:textId="77777777" w:rsidR="00706058" w:rsidRDefault="003D26DE" w:rsidP="00F86D70">
            <w:pPr>
              <w:pStyle w:val="Compact"/>
            </w:pPr>
            <w:r>
              <w:t>Little difference in suitable water temperature among vessel sizes</w:t>
            </w:r>
          </w:p>
        </w:tc>
      </w:tr>
    </w:tbl>
    <w:p w14:paraId="46065D69" w14:textId="77777777" w:rsidR="00706058" w:rsidRDefault="003D26DE" w:rsidP="00F86D70">
      <w:pPr>
        <w:jc w:val="both"/>
      </w:pPr>
      <w:r>
        <w:br w:type="page"/>
      </w:r>
    </w:p>
    <w:p w14:paraId="7D3A6234" w14:textId="77777777" w:rsidR="00706058" w:rsidRDefault="003D26DE" w:rsidP="00F86D70">
      <w:pPr>
        <w:pStyle w:val="TableCaption"/>
        <w:jc w:val="both"/>
      </w:pPr>
      <w:r>
        <w:rPr>
          <w:b/>
        </w:rPr>
        <w:lastRenderedPageBreak/>
        <w:t>Table 3</w:t>
      </w:r>
      <w:r>
        <w:t xml:space="preserve"> Results of back-ward model selection.</w:t>
      </w:r>
    </w:p>
    <w:tbl>
      <w:tblPr>
        <w:tblStyle w:val="Table"/>
        <w:tblW w:w="5000" w:type="pct"/>
        <w:tblLook w:val="07E0" w:firstRow="1" w:lastRow="1" w:firstColumn="1" w:lastColumn="1" w:noHBand="1" w:noVBand="1"/>
        <w:tblCaption w:val="Table 3 Results of back-ward model selection."/>
      </w:tblPr>
      <w:tblGrid>
        <w:gridCol w:w="976"/>
        <w:gridCol w:w="5967"/>
        <w:gridCol w:w="1014"/>
        <w:gridCol w:w="881"/>
      </w:tblGrid>
      <w:tr w:rsidR="00706058" w14:paraId="61E8817B" w14:textId="77777777" w:rsidTr="000B4261">
        <w:tc>
          <w:tcPr>
            <w:tcW w:w="0" w:type="auto"/>
            <w:tcBorders>
              <w:top w:val="single" w:sz="4" w:space="0" w:color="auto"/>
              <w:bottom w:val="single" w:sz="4" w:space="0" w:color="auto"/>
            </w:tcBorders>
            <w:vAlign w:val="bottom"/>
          </w:tcPr>
          <w:p w14:paraId="43D655A8" w14:textId="77777777" w:rsidR="00706058" w:rsidRDefault="003D26DE" w:rsidP="00F86D70">
            <w:pPr>
              <w:pStyle w:val="Compact"/>
            </w:pPr>
            <w:r>
              <w:t>No.</w:t>
            </w:r>
          </w:p>
        </w:tc>
        <w:tc>
          <w:tcPr>
            <w:tcW w:w="0" w:type="auto"/>
            <w:tcBorders>
              <w:top w:val="single" w:sz="4" w:space="0" w:color="auto"/>
              <w:bottom w:val="single" w:sz="4" w:space="0" w:color="auto"/>
            </w:tcBorders>
            <w:vAlign w:val="bottom"/>
          </w:tcPr>
          <w:p w14:paraId="10A0F61C" w14:textId="77777777" w:rsidR="00706058" w:rsidRDefault="003D26DE" w:rsidP="00F86D70">
            <w:pPr>
              <w:pStyle w:val="Compact"/>
            </w:pPr>
            <w:r>
              <w:t>Models</w:t>
            </w:r>
          </w:p>
        </w:tc>
        <w:tc>
          <w:tcPr>
            <w:tcW w:w="0" w:type="auto"/>
            <w:tcBorders>
              <w:top w:val="single" w:sz="4" w:space="0" w:color="auto"/>
              <w:bottom w:val="single" w:sz="4" w:space="0" w:color="auto"/>
            </w:tcBorders>
            <w:vAlign w:val="bottom"/>
          </w:tcPr>
          <w:p w14:paraId="0A0E4F1E" w14:textId="77777777" w:rsidR="00706058" w:rsidRDefault="003D26DE" w:rsidP="00F86D70">
            <w:pPr>
              <w:pStyle w:val="Compact"/>
              <w:jc w:val="center"/>
            </w:pPr>
            <w:r>
              <w:t>BIC</w:t>
            </w:r>
          </w:p>
        </w:tc>
        <w:tc>
          <w:tcPr>
            <w:tcW w:w="0" w:type="auto"/>
            <w:tcBorders>
              <w:top w:val="single" w:sz="4" w:space="0" w:color="auto"/>
              <w:bottom w:val="single" w:sz="4" w:space="0" w:color="auto"/>
            </w:tcBorders>
            <w:vAlign w:val="bottom"/>
          </w:tcPr>
          <w:p w14:paraId="61FDD530" w14:textId="77777777" w:rsidR="00706058" w:rsidRDefault="003D26DE" w:rsidP="00F86D70">
            <w:pPr>
              <w:pStyle w:val="Compact"/>
              <w:jc w:val="center"/>
            </w:pPr>
            <w:r>
              <w:t>ΔBIC</w:t>
            </w:r>
          </w:p>
        </w:tc>
      </w:tr>
      <w:tr w:rsidR="00706058" w14:paraId="595A4D42" w14:textId="77777777" w:rsidTr="000B4261">
        <w:tc>
          <w:tcPr>
            <w:tcW w:w="0" w:type="auto"/>
            <w:tcBorders>
              <w:top w:val="single" w:sz="4" w:space="0" w:color="auto"/>
            </w:tcBorders>
          </w:tcPr>
          <w:p w14:paraId="2FBC2CDE" w14:textId="77777777" w:rsidR="00706058" w:rsidRDefault="003D26DE" w:rsidP="00F86D70">
            <w:pPr>
              <w:pStyle w:val="Compact"/>
            </w:pPr>
            <w:r>
              <w:t>1 (Full)</w:t>
            </w:r>
          </w:p>
        </w:tc>
        <w:tc>
          <w:tcPr>
            <w:tcW w:w="0" w:type="auto"/>
            <w:tcBorders>
              <w:top w:val="single" w:sz="4" w:space="0" w:color="auto"/>
            </w:tcBorders>
          </w:tcPr>
          <w:p w14:paraId="61120AAD" w14:textId="77777777" w:rsidR="00706058" w:rsidRDefault="003D26DE" w:rsidP="00F86D70">
            <w:pPr>
              <w:pStyle w:val="Compact"/>
            </w:pPr>
            <w:r>
              <w:t xml:space="preserve">Year + Month + Area + Grt1 + Sst2 + </w:t>
            </w:r>
            <w:proofErr w:type="spellStart"/>
            <w:r>
              <w:t>Year:Month.int</w:t>
            </w:r>
            <w:proofErr w:type="spellEnd"/>
            <w:r>
              <w:t xml:space="preserve"> + </w:t>
            </w:r>
            <w:proofErr w:type="spellStart"/>
            <w:r>
              <w:t>Year:Area.int</w:t>
            </w:r>
            <w:proofErr w:type="spellEnd"/>
            <w:r>
              <w:t xml:space="preserve"> + </w:t>
            </w:r>
            <w:proofErr w:type="spellStart"/>
            <w:r>
              <w:t>Year:Grt.int</w:t>
            </w:r>
            <w:proofErr w:type="spellEnd"/>
            <w:r>
              <w:t xml:space="preserve"> + </w:t>
            </w:r>
            <w:proofErr w:type="spellStart"/>
            <w:r>
              <w:t>Month.int:Area.int</w:t>
            </w:r>
            <w:proofErr w:type="spellEnd"/>
            <w:r>
              <w:t xml:space="preserve"> + </w:t>
            </w:r>
            <w:proofErr w:type="spellStart"/>
            <w:r>
              <w:t>Month.int:Sst.int</w:t>
            </w:r>
            <w:proofErr w:type="spellEnd"/>
            <w:r>
              <w:t xml:space="preserve"> + </w:t>
            </w:r>
            <w:proofErr w:type="spellStart"/>
            <w:r>
              <w:t>Area.int:Sst.int</w:t>
            </w:r>
            <w:proofErr w:type="spellEnd"/>
            <w:r>
              <w:t xml:space="preserve"> + </w:t>
            </w:r>
            <w:proofErr w:type="spellStart"/>
            <w:r>
              <w:t>Month.int:Grt.int</w:t>
            </w:r>
            <w:proofErr w:type="spellEnd"/>
            <w:r>
              <w:t xml:space="preserve"> + </w:t>
            </w:r>
            <w:proofErr w:type="spellStart"/>
            <w:r>
              <w:t>Area.int:Grt.int</w:t>
            </w:r>
            <w:proofErr w:type="spellEnd"/>
          </w:p>
        </w:tc>
        <w:tc>
          <w:tcPr>
            <w:tcW w:w="0" w:type="auto"/>
            <w:tcBorders>
              <w:top w:val="single" w:sz="4" w:space="0" w:color="auto"/>
            </w:tcBorders>
          </w:tcPr>
          <w:p w14:paraId="0C307A60" w14:textId="77777777" w:rsidR="00706058" w:rsidRDefault="003D26DE" w:rsidP="00F86D70">
            <w:pPr>
              <w:pStyle w:val="Compact"/>
              <w:jc w:val="center"/>
            </w:pPr>
            <w:r>
              <w:t>90852</w:t>
            </w:r>
          </w:p>
        </w:tc>
        <w:tc>
          <w:tcPr>
            <w:tcW w:w="0" w:type="auto"/>
            <w:tcBorders>
              <w:top w:val="single" w:sz="4" w:space="0" w:color="auto"/>
            </w:tcBorders>
          </w:tcPr>
          <w:p w14:paraId="3AD35B17" w14:textId="77777777" w:rsidR="00706058" w:rsidRDefault="003D26DE" w:rsidP="00F86D70">
            <w:pPr>
              <w:pStyle w:val="Compact"/>
              <w:jc w:val="center"/>
            </w:pPr>
            <w:r>
              <w:t>0</w:t>
            </w:r>
          </w:p>
        </w:tc>
      </w:tr>
      <w:tr w:rsidR="00706058" w14:paraId="72F0E795" w14:textId="77777777">
        <w:tc>
          <w:tcPr>
            <w:tcW w:w="0" w:type="auto"/>
          </w:tcPr>
          <w:p w14:paraId="7852B6E3" w14:textId="77777777" w:rsidR="00706058" w:rsidRDefault="003D26DE" w:rsidP="00F86D70">
            <w:pPr>
              <w:pStyle w:val="Compact"/>
            </w:pPr>
            <w:r>
              <w:t>2</w:t>
            </w:r>
          </w:p>
        </w:tc>
        <w:tc>
          <w:tcPr>
            <w:tcW w:w="0" w:type="auto"/>
          </w:tcPr>
          <w:p w14:paraId="183F2179" w14:textId="77777777" w:rsidR="00706058" w:rsidRDefault="003D26DE" w:rsidP="00F86D70">
            <w:pPr>
              <w:pStyle w:val="Compact"/>
            </w:pPr>
            <w:r>
              <w:t xml:space="preserve">Full model - </w:t>
            </w:r>
            <w:proofErr w:type="spellStart"/>
            <w:r>
              <w:t>Area.int:Grt.int</w:t>
            </w:r>
            <w:proofErr w:type="spellEnd"/>
          </w:p>
        </w:tc>
        <w:tc>
          <w:tcPr>
            <w:tcW w:w="0" w:type="auto"/>
          </w:tcPr>
          <w:p w14:paraId="48F3CDF0" w14:textId="77777777" w:rsidR="00706058" w:rsidRDefault="003D26DE" w:rsidP="00F86D70">
            <w:pPr>
              <w:pStyle w:val="Compact"/>
              <w:jc w:val="center"/>
            </w:pPr>
            <w:r>
              <w:t>90879</w:t>
            </w:r>
          </w:p>
        </w:tc>
        <w:tc>
          <w:tcPr>
            <w:tcW w:w="0" w:type="auto"/>
          </w:tcPr>
          <w:p w14:paraId="4C3045C1" w14:textId="77777777" w:rsidR="00706058" w:rsidRDefault="003D26DE" w:rsidP="00F86D70">
            <w:pPr>
              <w:pStyle w:val="Compact"/>
              <w:jc w:val="center"/>
            </w:pPr>
            <w:r>
              <w:t>28</w:t>
            </w:r>
          </w:p>
        </w:tc>
      </w:tr>
      <w:tr w:rsidR="00706058" w14:paraId="7AB42A1F" w14:textId="77777777">
        <w:tc>
          <w:tcPr>
            <w:tcW w:w="0" w:type="auto"/>
          </w:tcPr>
          <w:p w14:paraId="1EF1439B" w14:textId="77777777" w:rsidR="00706058" w:rsidRDefault="003D26DE" w:rsidP="00F86D70">
            <w:pPr>
              <w:pStyle w:val="Compact"/>
            </w:pPr>
            <w:r>
              <w:t>3</w:t>
            </w:r>
          </w:p>
        </w:tc>
        <w:tc>
          <w:tcPr>
            <w:tcW w:w="0" w:type="auto"/>
          </w:tcPr>
          <w:p w14:paraId="28BB4A2E" w14:textId="77777777" w:rsidR="00706058" w:rsidRDefault="003D26DE" w:rsidP="00F86D70">
            <w:pPr>
              <w:pStyle w:val="Compact"/>
            </w:pPr>
            <w:r>
              <w:t xml:space="preserve">Full model - </w:t>
            </w:r>
            <w:proofErr w:type="spellStart"/>
            <w:r>
              <w:t>Month.int:Grt.int</w:t>
            </w:r>
            <w:proofErr w:type="spellEnd"/>
          </w:p>
        </w:tc>
        <w:tc>
          <w:tcPr>
            <w:tcW w:w="0" w:type="auto"/>
          </w:tcPr>
          <w:p w14:paraId="34199B62" w14:textId="77777777" w:rsidR="00706058" w:rsidRDefault="003D26DE" w:rsidP="00F86D70">
            <w:pPr>
              <w:pStyle w:val="Compact"/>
              <w:jc w:val="center"/>
            </w:pPr>
            <w:r>
              <w:t>90855</w:t>
            </w:r>
          </w:p>
        </w:tc>
        <w:tc>
          <w:tcPr>
            <w:tcW w:w="0" w:type="auto"/>
          </w:tcPr>
          <w:p w14:paraId="556ABBD1" w14:textId="77777777" w:rsidR="00706058" w:rsidRDefault="003D26DE" w:rsidP="00F86D70">
            <w:pPr>
              <w:pStyle w:val="Compact"/>
              <w:jc w:val="center"/>
            </w:pPr>
            <w:r>
              <w:t>4</w:t>
            </w:r>
          </w:p>
        </w:tc>
      </w:tr>
      <w:tr w:rsidR="00706058" w14:paraId="1A6EFA60" w14:textId="77777777">
        <w:tc>
          <w:tcPr>
            <w:tcW w:w="0" w:type="auto"/>
          </w:tcPr>
          <w:p w14:paraId="6CC0E85C" w14:textId="77777777" w:rsidR="00706058" w:rsidRDefault="003D26DE" w:rsidP="00F86D70">
            <w:pPr>
              <w:pStyle w:val="Compact"/>
            </w:pPr>
            <w:r>
              <w:t>4</w:t>
            </w:r>
          </w:p>
        </w:tc>
        <w:tc>
          <w:tcPr>
            <w:tcW w:w="0" w:type="auto"/>
          </w:tcPr>
          <w:p w14:paraId="3F9F106D" w14:textId="77777777" w:rsidR="00706058" w:rsidRDefault="003D26DE" w:rsidP="00F86D70">
            <w:pPr>
              <w:pStyle w:val="Compact"/>
            </w:pPr>
            <w:r>
              <w:t xml:space="preserve">Full model - </w:t>
            </w:r>
            <w:proofErr w:type="spellStart"/>
            <w:r>
              <w:t>Area.int:Sst.int</w:t>
            </w:r>
            <w:proofErr w:type="spellEnd"/>
          </w:p>
        </w:tc>
        <w:tc>
          <w:tcPr>
            <w:tcW w:w="0" w:type="auto"/>
          </w:tcPr>
          <w:p w14:paraId="5445FAF1" w14:textId="77777777" w:rsidR="00706058" w:rsidRDefault="003D26DE" w:rsidP="00F86D70">
            <w:pPr>
              <w:pStyle w:val="Compact"/>
              <w:jc w:val="center"/>
            </w:pPr>
            <w:r>
              <w:t>90811</w:t>
            </w:r>
          </w:p>
        </w:tc>
        <w:tc>
          <w:tcPr>
            <w:tcW w:w="0" w:type="auto"/>
          </w:tcPr>
          <w:p w14:paraId="1BB8C51F" w14:textId="77777777" w:rsidR="00706058" w:rsidRDefault="003D26DE" w:rsidP="00F86D70">
            <w:pPr>
              <w:pStyle w:val="Compact"/>
              <w:jc w:val="center"/>
            </w:pPr>
            <w:r>
              <w:t>-41</w:t>
            </w:r>
          </w:p>
        </w:tc>
      </w:tr>
      <w:tr w:rsidR="00706058" w14:paraId="6DD52A34" w14:textId="77777777">
        <w:tc>
          <w:tcPr>
            <w:tcW w:w="0" w:type="auto"/>
          </w:tcPr>
          <w:p w14:paraId="2E87EC9F" w14:textId="77777777" w:rsidR="00706058" w:rsidRDefault="003D26DE" w:rsidP="00F86D70">
            <w:pPr>
              <w:pStyle w:val="Compact"/>
            </w:pPr>
            <w:r>
              <w:t>5</w:t>
            </w:r>
          </w:p>
        </w:tc>
        <w:tc>
          <w:tcPr>
            <w:tcW w:w="0" w:type="auto"/>
          </w:tcPr>
          <w:p w14:paraId="2F8D6EFF" w14:textId="77777777" w:rsidR="00706058" w:rsidRDefault="003D26DE" w:rsidP="00F86D70">
            <w:pPr>
              <w:pStyle w:val="Compact"/>
            </w:pPr>
            <w:r>
              <w:t xml:space="preserve">Full model - </w:t>
            </w:r>
            <w:proofErr w:type="spellStart"/>
            <w:r>
              <w:t>Area.int:Sst.int</w:t>
            </w:r>
            <w:proofErr w:type="spellEnd"/>
            <w:r>
              <w:t xml:space="preserve"> - </w:t>
            </w:r>
            <w:proofErr w:type="spellStart"/>
            <w:r>
              <w:t>Month.int:Sst.int</w:t>
            </w:r>
            <w:proofErr w:type="spellEnd"/>
          </w:p>
        </w:tc>
        <w:tc>
          <w:tcPr>
            <w:tcW w:w="0" w:type="auto"/>
          </w:tcPr>
          <w:p w14:paraId="5FE8014E" w14:textId="77777777" w:rsidR="00706058" w:rsidRDefault="003D26DE" w:rsidP="00F86D70">
            <w:pPr>
              <w:pStyle w:val="Compact"/>
              <w:jc w:val="center"/>
            </w:pPr>
            <w:r>
              <w:t>90811</w:t>
            </w:r>
          </w:p>
        </w:tc>
        <w:tc>
          <w:tcPr>
            <w:tcW w:w="0" w:type="auto"/>
          </w:tcPr>
          <w:p w14:paraId="6286F0EA" w14:textId="77777777" w:rsidR="00706058" w:rsidRDefault="003D26DE" w:rsidP="00F86D70">
            <w:pPr>
              <w:pStyle w:val="Compact"/>
              <w:jc w:val="center"/>
            </w:pPr>
            <w:r>
              <w:t>-41</w:t>
            </w:r>
          </w:p>
        </w:tc>
      </w:tr>
      <w:tr w:rsidR="00706058" w14:paraId="6110CFA9" w14:textId="77777777">
        <w:tc>
          <w:tcPr>
            <w:tcW w:w="0" w:type="auto"/>
          </w:tcPr>
          <w:p w14:paraId="25C10DFE" w14:textId="77777777" w:rsidR="00706058" w:rsidRDefault="003D26DE" w:rsidP="00F86D70">
            <w:pPr>
              <w:pStyle w:val="Compact"/>
            </w:pPr>
            <w:r>
              <w:t>6</w:t>
            </w:r>
          </w:p>
        </w:tc>
        <w:tc>
          <w:tcPr>
            <w:tcW w:w="0" w:type="auto"/>
          </w:tcPr>
          <w:p w14:paraId="7A42A1E9" w14:textId="77777777" w:rsidR="00706058" w:rsidRDefault="003D26DE" w:rsidP="00F86D70">
            <w:pPr>
              <w:pStyle w:val="Compact"/>
            </w:pPr>
            <w:r>
              <w:t xml:space="preserve">Full model - </w:t>
            </w:r>
            <w:proofErr w:type="spellStart"/>
            <w:r>
              <w:t>Area.int:Sst.int</w:t>
            </w:r>
            <w:proofErr w:type="spellEnd"/>
            <w:r>
              <w:t xml:space="preserve"> - </w:t>
            </w:r>
            <w:proofErr w:type="spellStart"/>
            <w:r>
              <w:t>Month.int:Sst.int</w:t>
            </w:r>
            <w:proofErr w:type="spellEnd"/>
            <w:r>
              <w:t xml:space="preserve"> – </w:t>
            </w:r>
            <w:proofErr w:type="spellStart"/>
            <w:r>
              <w:t>Month.int:Area.int</w:t>
            </w:r>
            <w:proofErr w:type="spellEnd"/>
          </w:p>
        </w:tc>
        <w:tc>
          <w:tcPr>
            <w:tcW w:w="0" w:type="auto"/>
          </w:tcPr>
          <w:p w14:paraId="694A6346" w14:textId="77777777" w:rsidR="00706058" w:rsidRDefault="003D26DE" w:rsidP="00F86D70">
            <w:pPr>
              <w:pStyle w:val="Compact"/>
              <w:jc w:val="center"/>
            </w:pPr>
            <w:r>
              <w:t>90855</w:t>
            </w:r>
          </w:p>
        </w:tc>
        <w:tc>
          <w:tcPr>
            <w:tcW w:w="0" w:type="auto"/>
          </w:tcPr>
          <w:p w14:paraId="65CF698A" w14:textId="77777777" w:rsidR="00706058" w:rsidRDefault="003D26DE" w:rsidP="00F86D70">
            <w:pPr>
              <w:pStyle w:val="Compact"/>
              <w:jc w:val="center"/>
            </w:pPr>
            <w:r>
              <w:t>3</w:t>
            </w:r>
          </w:p>
        </w:tc>
      </w:tr>
      <w:tr w:rsidR="00706058" w14:paraId="3403F55B" w14:textId="77777777">
        <w:tc>
          <w:tcPr>
            <w:tcW w:w="0" w:type="auto"/>
          </w:tcPr>
          <w:p w14:paraId="5CFB8240" w14:textId="77777777" w:rsidR="00706058" w:rsidRDefault="003D26DE" w:rsidP="00F86D70">
            <w:pPr>
              <w:pStyle w:val="Compact"/>
            </w:pPr>
            <w:r>
              <w:t>7</w:t>
            </w:r>
          </w:p>
        </w:tc>
        <w:tc>
          <w:tcPr>
            <w:tcW w:w="0" w:type="auto"/>
          </w:tcPr>
          <w:p w14:paraId="37C0B4C1" w14:textId="77777777" w:rsidR="00706058" w:rsidRDefault="003D26DE" w:rsidP="00F86D70">
            <w:pPr>
              <w:pStyle w:val="Compact"/>
            </w:pPr>
            <w:r>
              <w:t xml:space="preserve">Full model - </w:t>
            </w:r>
            <w:proofErr w:type="spellStart"/>
            <w:r>
              <w:t>Area.int:Sst.int</w:t>
            </w:r>
            <w:proofErr w:type="spellEnd"/>
            <w:r>
              <w:t xml:space="preserve"> - </w:t>
            </w:r>
            <w:proofErr w:type="spellStart"/>
            <w:r>
              <w:t>Month.int:Sst.int</w:t>
            </w:r>
            <w:proofErr w:type="spellEnd"/>
            <w:r>
              <w:t xml:space="preserve"> –</w:t>
            </w:r>
            <w:proofErr w:type="spellStart"/>
            <w:r>
              <w:t>Year:Grt.int</w:t>
            </w:r>
            <w:proofErr w:type="spellEnd"/>
          </w:p>
        </w:tc>
        <w:tc>
          <w:tcPr>
            <w:tcW w:w="0" w:type="auto"/>
          </w:tcPr>
          <w:p w14:paraId="76E33257" w14:textId="77777777" w:rsidR="00706058" w:rsidRDefault="003D26DE" w:rsidP="00F86D70">
            <w:pPr>
              <w:pStyle w:val="Compact"/>
              <w:jc w:val="center"/>
            </w:pPr>
            <w:r>
              <w:t>90824</w:t>
            </w:r>
          </w:p>
        </w:tc>
        <w:tc>
          <w:tcPr>
            <w:tcW w:w="0" w:type="auto"/>
          </w:tcPr>
          <w:p w14:paraId="050F38D5" w14:textId="77777777" w:rsidR="00706058" w:rsidRDefault="003D26DE" w:rsidP="00F86D70">
            <w:pPr>
              <w:pStyle w:val="Compact"/>
              <w:jc w:val="center"/>
            </w:pPr>
            <w:r>
              <w:t>-27</w:t>
            </w:r>
          </w:p>
        </w:tc>
      </w:tr>
      <w:tr w:rsidR="00706058" w14:paraId="2A2D17B3" w14:textId="77777777">
        <w:tc>
          <w:tcPr>
            <w:tcW w:w="0" w:type="auto"/>
          </w:tcPr>
          <w:p w14:paraId="16E883D2" w14:textId="77777777" w:rsidR="00706058" w:rsidRDefault="003D26DE" w:rsidP="00F86D70">
            <w:pPr>
              <w:pStyle w:val="Compact"/>
            </w:pPr>
            <w:r>
              <w:t>8</w:t>
            </w:r>
          </w:p>
        </w:tc>
        <w:tc>
          <w:tcPr>
            <w:tcW w:w="0" w:type="auto"/>
          </w:tcPr>
          <w:p w14:paraId="7115C802" w14:textId="77777777" w:rsidR="00706058" w:rsidRDefault="003D26DE" w:rsidP="00F86D70">
            <w:pPr>
              <w:pStyle w:val="Compact"/>
            </w:pPr>
            <w:r>
              <w:t xml:space="preserve">Full model - </w:t>
            </w:r>
            <w:proofErr w:type="spellStart"/>
            <w:r>
              <w:t>Area.int:Sst.int</w:t>
            </w:r>
            <w:proofErr w:type="spellEnd"/>
            <w:r>
              <w:t xml:space="preserve"> - </w:t>
            </w:r>
            <w:proofErr w:type="spellStart"/>
            <w:r>
              <w:t>Month.int:Sst.int</w:t>
            </w:r>
            <w:proofErr w:type="spellEnd"/>
            <w:r>
              <w:t xml:space="preserve"> –</w:t>
            </w:r>
            <w:proofErr w:type="spellStart"/>
            <w:r>
              <w:t>Year:Area.int</w:t>
            </w:r>
            <w:proofErr w:type="spellEnd"/>
          </w:p>
        </w:tc>
        <w:tc>
          <w:tcPr>
            <w:tcW w:w="0" w:type="auto"/>
          </w:tcPr>
          <w:p w14:paraId="6BA6E1D2" w14:textId="77777777" w:rsidR="00706058" w:rsidRDefault="003D26DE" w:rsidP="00F86D70">
            <w:pPr>
              <w:pStyle w:val="Compact"/>
              <w:jc w:val="center"/>
            </w:pPr>
            <w:r>
              <w:t>90926</w:t>
            </w:r>
          </w:p>
        </w:tc>
        <w:tc>
          <w:tcPr>
            <w:tcW w:w="0" w:type="auto"/>
          </w:tcPr>
          <w:p w14:paraId="7C32211C" w14:textId="77777777" w:rsidR="00706058" w:rsidRDefault="003D26DE" w:rsidP="00F86D70">
            <w:pPr>
              <w:pStyle w:val="Compact"/>
              <w:jc w:val="center"/>
            </w:pPr>
            <w:r>
              <w:t>74</w:t>
            </w:r>
          </w:p>
        </w:tc>
      </w:tr>
      <w:tr w:rsidR="00706058" w14:paraId="53A191D0" w14:textId="77777777">
        <w:tc>
          <w:tcPr>
            <w:tcW w:w="0" w:type="auto"/>
          </w:tcPr>
          <w:p w14:paraId="1EF2F07E" w14:textId="77777777" w:rsidR="00706058" w:rsidRDefault="003D26DE" w:rsidP="00F86D70">
            <w:pPr>
              <w:pStyle w:val="Compact"/>
            </w:pPr>
            <w:r>
              <w:t>9</w:t>
            </w:r>
          </w:p>
        </w:tc>
        <w:tc>
          <w:tcPr>
            <w:tcW w:w="0" w:type="auto"/>
          </w:tcPr>
          <w:p w14:paraId="6900C9AB" w14:textId="77777777" w:rsidR="00706058" w:rsidRDefault="003D26DE" w:rsidP="00F86D70">
            <w:pPr>
              <w:pStyle w:val="Compact"/>
            </w:pPr>
            <w:r>
              <w:t xml:space="preserve">Full model - </w:t>
            </w:r>
            <w:proofErr w:type="spellStart"/>
            <w:r>
              <w:t>Area.int:Sst.int</w:t>
            </w:r>
            <w:proofErr w:type="spellEnd"/>
            <w:r>
              <w:t xml:space="preserve"> - </w:t>
            </w:r>
            <w:proofErr w:type="spellStart"/>
            <w:r>
              <w:t>Month.int:Sst.int</w:t>
            </w:r>
            <w:proofErr w:type="spellEnd"/>
            <w:r>
              <w:t xml:space="preserve"> –</w:t>
            </w:r>
            <w:proofErr w:type="spellStart"/>
            <w:r>
              <w:t>Year:Month.int</w:t>
            </w:r>
            <w:proofErr w:type="spellEnd"/>
          </w:p>
        </w:tc>
        <w:tc>
          <w:tcPr>
            <w:tcW w:w="0" w:type="auto"/>
          </w:tcPr>
          <w:p w14:paraId="5E45924A" w14:textId="77777777" w:rsidR="00706058" w:rsidRDefault="003D26DE" w:rsidP="00F86D70">
            <w:pPr>
              <w:pStyle w:val="Compact"/>
              <w:jc w:val="center"/>
            </w:pPr>
            <w:r>
              <w:t>92108</w:t>
            </w:r>
          </w:p>
        </w:tc>
        <w:tc>
          <w:tcPr>
            <w:tcW w:w="0" w:type="auto"/>
          </w:tcPr>
          <w:p w14:paraId="2E0A13AD" w14:textId="77777777" w:rsidR="00706058" w:rsidRDefault="003D26DE" w:rsidP="00F86D70">
            <w:pPr>
              <w:pStyle w:val="Compact"/>
              <w:jc w:val="center"/>
            </w:pPr>
            <w:r>
              <w:t>1256</w:t>
            </w:r>
          </w:p>
        </w:tc>
      </w:tr>
      <w:tr w:rsidR="00706058" w14:paraId="7CE431A2" w14:textId="77777777">
        <w:tc>
          <w:tcPr>
            <w:tcW w:w="0" w:type="auto"/>
          </w:tcPr>
          <w:p w14:paraId="7863BAB7" w14:textId="77777777" w:rsidR="00706058" w:rsidRDefault="003D26DE" w:rsidP="00F86D70">
            <w:pPr>
              <w:pStyle w:val="Compact"/>
            </w:pPr>
            <w:r>
              <w:t>10</w:t>
            </w:r>
          </w:p>
        </w:tc>
        <w:tc>
          <w:tcPr>
            <w:tcW w:w="0" w:type="auto"/>
          </w:tcPr>
          <w:p w14:paraId="24FEFCBD" w14:textId="77777777" w:rsidR="00706058" w:rsidRDefault="003D26DE" w:rsidP="00F86D70">
            <w:pPr>
              <w:pStyle w:val="Compact"/>
            </w:pPr>
            <w:r>
              <w:t xml:space="preserve">Full model - </w:t>
            </w:r>
            <w:proofErr w:type="spellStart"/>
            <w:r>
              <w:t>Area.int:Sst.int</w:t>
            </w:r>
            <w:proofErr w:type="spellEnd"/>
            <w:r>
              <w:t xml:space="preserve"> - </w:t>
            </w:r>
            <w:proofErr w:type="spellStart"/>
            <w:r>
              <w:t>Month.int:Sst.int</w:t>
            </w:r>
            <w:proofErr w:type="spellEnd"/>
            <w:r>
              <w:t xml:space="preserve"> - Sst2</w:t>
            </w:r>
          </w:p>
        </w:tc>
        <w:tc>
          <w:tcPr>
            <w:tcW w:w="0" w:type="auto"/>
          </w:tcPr>
          <w:p w14:paraId="653294AE" w14:textId="77777777" w:rsidR="00706058" w:rsidRDefault="003D26DE" w:rsidP="00F86D70">
            <w:pPr>
              <w:pStyle w:val="Compact"/>
              <w:jc w:val="center"/>
            </w:pPr>
            <w:r>
              <w:t>90916</w:t>
            </w:r>
          </w:p>
        </w:tc>
        <w:tc>
          <w:tcPr>
            <w:tcW w:w="0" w:type="auto"/>
          </w:tcPr>
          <w:p w14:paraId="607ED5FD" w14:textId="77777777" w:rsidR="00706058" w:rsidRDefault="003D26DE" w:rsidP="00F86D70">
            <w:pPr>
              <w:pStyle w:val="Compact"/>
              <w:jc w:val="center"/>
            </w:pPr>
            <w:r>
              <w:t>65</w:t>
            </w:r>
          </w:p>
        </w:tc>
      </w:tr>
      <w:tr w:rsidR="00706058" w14:paraId="6D5C8F11" w14:textId="77777777">
        <w:tc>
          <w:tcPr>
            <w:tcW w:w="0" w:type="auto"/>
          </w:tcPr>
          <w:p w14:paraId="5951152D" w14:textId="77777777" w:rsidR="00706058" w:rsidRDefault="003D26DE" w:rsidP="00F86D70">
            <w:pPr>
              <w:pStyle w:val="Compact"/>
            </w:pPr>
            <w:r>
              <w:t>11</w:t>
            </w:r>
          </w:p>
        </w:tc>
        <w:tc>
          <w:tcPr>
            <w:tcW w:w="0" w:type="auto"/>
          </w:tcPr>
          <w:p w14:paraId="16A64CF8" w14:textId="77777777" w:rsidR="00706058" w:rsidRDefault="003D26DE" w:rsidP="00F86D70">
            <w:pPr>
              <w:pStyle w:val="Compact"/>
            </w:pPr>
            <w:r>
              <w:t xml:space="preserve">Full model - </w:t>
            </w:r>
            <w:proofErr w:type="spellStart"/>
            <w:r>
              <w:t>Area.int:Sst.int</w:t>
            </w:r>
            <w:proofErr w:type="spellEnd"/>
            <w:r>
              <w:t xml:space="preserve"> - </w:t>
            </w:r>
            <w:proofErr w:type="spellStart"/>
            <w:r>
              <w:t>Month.int:Sst.int</w:t>
            </w:r>
            <w:proofErr w:type="spellEnd"/>
            <w:r>
              <w:t xml:space="preserve"> - Grt1</w:t>
            </w:r>
          </w:p>
        </w:tc>
        <w:tc>
          <w:tcPr>
            <w:tcW w:w="0" w:type="auto"/>
          </w:tcPr>
          <w:p w14:paraId="04E395F9" w14:textId="77777777" w:rsidR="00706058" w:rsidRDefault="003D26DE" w:rsidP="00F86D70">
            <w:pPr>
              <w:pStyle w:val="Compact"/>
              <w:jc w:val="center"/>
            </w:pPr>
            <w:r>
              <w:t>91301</w:t>
            </w:r>
          </w:p>
        </w:tc>
        <w:tc>
          <w:tcPr>
            <w:tcW w:w="0" w:type="auto"/>
          </w:tcPr>
          <w:p w14:paraId="29FD16B3" w14:textId="77777777" w:rsidR="00706058" w:rsidRDefault="003D26DE" w:rsidP="00F86D70">
            <w:pPr>
              <w:pStyle w:val="Compact"/>
              <w:jc w:val="center"/>
            </w:pPr>
            <w:r>
              <w:t>449</w:t>
            </w:r>
          </w:p>
        </w:tc>
      </w:tr>
      <w:tr w:rsidR="00706058" w14:paraId="419E8671" w14:textId="77777777">
        <w:tc>
          <w:tcPr>
            <w:tcW w:w="0" w:type="auto"/>
          </w:tcPr>
          <w:p w14:paraId="12E9684E" w14:textId="77777777" w:rsidR="00706058" w:rsidRDefault="003D26DE" w:rsidP="00F86D70">
            <w:pPr>
              <w:pStyle w:val="Compact"/>
            </w:pPr>
            <w:r>
              <w:rPr>
                <w:b/>
              </w:rPr>
              <w:t>12 (Best)</w:t>
            </w:r>
          </w:p>
        </w:tc>
        <w:tc>
          <w:tcPr>
            <w:tcW w:w="0" w:type="auto"/>
          </w:tcPr>
          <w:p w14:paraId="1F5325D2" w14:textId="77777777" w:rsidR="00706058" w:rsidRDefault="003D26DE" w:rsidP="00F86D70">
            <w:pPr>
              <w:pStyle w:val="Compact"/>
            </w:pPr>
            <w:r>
              <w:rPr>
                <w:b/>
              </w:rPr>
              <w:t xml:space="preserve">Full model - </w:t>
            </w:r>
            <w:proofErr w:type="spellStart"/>
            <w:r>
              <w:rPr>
                <w:b/>
              </w:rPr>
              <w:t>Area.int:Sst.int</w:t>
            </w:r>
            <w:proofErr w:type="spellEnd"/>
            <w:r>
              <w:rPr>
                <w:b/>
              </w:rPr>
              <w:t xml:space="preserve"> - </w:t>
            </w:r>
            <w:proofErr w:type="spellStart"/>
            <w:r>
              <w:rPr>
                <w:b/>
              </w:rPr>
              <w:t>Month.int:Sst.int</w:t>
            </w:r>
            <w:proofErr w:type="spellEnd"/>
            <w:r>
              <w:rPr>
                <w:b/>
              </w:rPr>
              <w:t xml:space="preserve"> - Area</w:t>
            </w:r>
          </w:p>
        </w:tc>
        <w:tc>
          <w:tcPr>
            <w:tcW w:w="0" w:type="auto"/>
          </w:tcPr>
          <w:p w14:paraId="53DEA694" w14:textId="77777777" w:rsidR="00706058" w:rsidRDefault="003D26DE" w:rsidP="00F86D70">
            <w:pPr>
              <w:pStyle w:val="Compact"/>
              <w:jc w:val="center"/>
            </w:pPr>
            <w:r>
              <w:rPr>
                <w:b/>
              </w:rPr>
              <w:t>90807</w:t>
            </w:r>
          </w:p>
        </w:tc>
        <w:tc>
          <w:tcPr>
            <w:tcW w:w="0" w:type="auto"/>
          </w:tcPr>
          <w:p w14:paraId="1FA96BF0" w14:textId="77777777" w:rsidR="00706058" w:rsidRDefault="003D26DE" w:rsidP="00F86D70">
            <w:pPr>
              <w:pStyle w:val="Compact"/>
              <w:jc w:val="center"/>
            </w:pPr>
            <w:r>
              <w:rPr>
                <w:b/>
              </w:rPr>
              <w:t>-45</w:t>
            </w:r>
          </w:p>
        </w:tc>
      </w:tr>
      <w:tr w:rsidR="00706058" w14:paraId="7925D630" w14:textId="77777777">
        <w:tc>
          <w:tcPr>
            <w:tcW w:w="0" w:type="auto"/>
          </w:tcPr>
          <w:p w14:paraId="799875FD" w14:textId="77777777" w:rsidR="00706058" w:rsidRDefault="003D26DE" w:rsidP="00F86D70">
            <w:pPr>
              <w:pStyle w:val="Compact"/>
            </w:pPr>
            <w:r>
              <w:t>13</w:t>
            </w:r>
          </w:p>
        </w:tc>
        <w:tc>
          <w:tcPr>
            <w:tcW w:w="0" w:type="auto"/>
          </w:tcPr>
          <w:p w14:paraId="68F35C0D" w14:textId="77777777" w:rsidR="00706058" w:rsidRDefault="003D26DE" w:rsidP="00F86D70">
            <w:pPr>
              <w:pStyle w:val="Compact"/>
            </w:pPr>
            <w:r>
              <w:t xml:space="preserve">Full model - </w:t>
            </w:r>
            <w:proofErr w:type="spellStart"/>
            <w:r>
              <w:t>Area.int:Sst.int</w:t>
            </w:r>
            <w:proofErr w:type="spellEnd"/>
            <w:r>
              <w:t xml:space="preserve"> - </w:t>
            </w:r>
            <w:proofErr w:type="spellStart"/>
            <w:r>
              <w:t>Month.int:Sst.int</w:t>
            </w:r>
            <w:proofErr w:type="spellEnd"/>
            <w:r>
              <w:t xml:space="preserve"> - Area - Month</w:t>
            </w:r>
          </w:p>
        </w:tc>
        <w:tc>
          <w:tcPr>
            <w:tcW w:w="0" w:type="auto"/>
          </w:tcPr>
          <w:p w14:paraId="5B1F435A" w14:textId="77777777" w:rsidR="00706058" w:rsidRDefault="003D26DE" w:rsidP="00F86D70">
            <w:pPr>
              <w:pStyle w:val="Compact"/>
              <w:jc w:val="center"/>
            </w:pPr>
            <w:r>
              <w:t>91033</w:t>
            </w:r>
          </w:p>
        </w:tc>
        <w:tc>
          <w:tcPr>
            <w:tcW w:w="0" w:type="auto"/>
          </w:tcPr>
          <w:p w14:paraId="5967AB5C" w14:textId="77777777" w:rsidR="00706058" w:rsidRDefault="003D26DE" w:rsidP="00F86D70">
            <w:pPr>
              <w:pStyle w:val="Compact"/>
              <w:jc w:val="center"/>
            </w:pPr>
            <w:r>
              <w:t>181</w:t>
            </w:r>
          </w:p>
        </w:tc>
      </w:tr>
      <w:tr w:rsidR="00706058" w14:paraId="06C58626" w14:textId="77777777" w:rsidTr="00F86D70">
        <w:tc>
          <w:tcPr>
            <w:tcW w:w="0" w:type="auto"/>
            <w:tcBorders>
              <w:bottom w:val="single" w:sz="4" w:space="0" w:color="auto"/>
            </w:tcBorders>
          </w:tcPr>
          <w:p w14:paraId="3B96F39D" w14:textId="77777777" w:rsidR="00706058" w:rsidRDefault="003D26DE" w:rsidP="00F86D70">
            <w:pPr>
              <w:pStyle w:val="Compact"/>
            </w:pPr>
            <w:r>
              <w:t>14 (Null)</w:t>
            </w:r>
          </w:p>
        </w:tc>
        <w:tc>
          <w:tcPr>
            <w:tcW w:w="0" w:type="auto"/>
            <w:tcBorders>
              <w:bottom w:val="single" w:sz="4" w:space="0" w:color="auto"/>
            </w:tcBorders>
          </w:tcPr>
          <w:p w14:paraId="290C9166" w14:textId="77777777" w:rsidR="00706058" w:rsidRDefault="003D26DE" w:rsidP="00F86D70">
            <w:pPr>
              <w:pStyle w:val="Compact"/>
            </w:pPr>
            <w:r>
              <w:t>Year</w:t>
            </w:r>
          </w:p>
        </w:tc>
        <w:tc>
          <w:tcPr>
            <w:tcW w:w="0" w:type="auto"/>
            <w:tcBorders>
              <w:bottom w:val="single" w:sz="4" w:space="0" w:color="auto"/>
            </w:tcBorders>
          </w:tcPr>
          <w:p w14:paraId="6232B4D8" w14:textId="77777777" w:rsidR="00706058" w:rsidRDefault="003D26DE" w:rsidP="00F86D70">
            <w:pPr>
              <w:pStyle w:val="Compact"/>
              <w:jc w:val="center"/>
            </w:pPr>
            <w:r>
              <w:t>103552</w:t>
            </w:r>
          </w:p>
        </w:tc>
        <w:tc>
          <w:tcPr>
            <w:tcW w:w="0" w:type="auto"/>
            <w:tcBorders>
              <w:bottom w:val="single" w:sz="4" w:space="0" w:color="auto"/>
            </w:tcBorders>
          </w:tcPr>
          <w:p w14:paraId="4E50A48D" w14:textId="77777777" w:rsidR="00706058" w:rsidRDefault="003D26DE" w:rsidP="00F86D70">
            <w:pPr>
              <w:pStyle w:val="Compact"/>
              <w:jc w:val="center"/>
            </w:pPr>
            <w:r>
              <w:t>12700</w:t>
            </w:r>
          </w:p>
        </w:tc>
      </w:tr>
    </w:tbl>
    <w:p w14:paraId="62B819DF" w14:textId="77777777" w:rsidR="00706058" w:rsidRDefault="003D26DE" w:rsidP="00F86D70">
      <w:pPr>
        <w:jc w:val="both"/>
      </w:pPr>
      <w:r>
        <w:br w:type="page"/>
      </w:r>
    </w:p>
    <w:p w14:paraId="4BC57772" w14:textId="77777777" w:rsidR="00706058" w:rsidRDefault="003D26DE" w:rsidP="00F86D70">
      <w:pPr>
        <w:pStyle w:val="TableCaption"/>
        <w:jc w:val="both"/>
      </w:pPr>
      <w:r>
        <w:rPr>
          <w:b/>
        </w:rPr>
        <w:lastRenderedPageBreak/>
        <w:t>Table 4</w:t>
      </w:r>
      <w:r>
        <w:t xml:space="preserve"> Analysis of deviance table (Type III tests) for the best GLM with minimum BIC.</w:t>
      </w:r>
    </w:p>
    <w:tbl>
      <w:tblPr>
        <w:tblStyle w:val="Table"/>
        <w:tblW w:w="0" w:type="pct"/>
        <w:tblLook w:val="07E0" w:firstRow="1" w:lastRow="1" w:firstColumn="1" w:lastColumn="1" w:noHBand="1" w:noVBand="1"/>
        <w:tblCaption w:val="Table 4 Analysis of deviance table (Type III tests) for the best GLM with minimum BIC."/>
      </w:tblPr>
      <w:tblGrid>
        <w:gridCol w:w="2096"/>
        <w:gridCol w:w="1063"/>
        <w:gridCol w:w="881"/>
        <w:gridCol w:w="930"/>
        <w:gridCol w:w="1180"/>
        <w:gridCol w:w="1439"/>
      </w:tblGrid>
      <w:tr w:rsidR="00706058" w14:paraId="2356F31F" w14:textId="77777777" w:rsidTr="000B4261">
        <w:tc>
          <w:tcPr>
            <w:tcW w:w="0" w:type="auto"/>
            <w:tcBorders>
              <w:top w:val="single" w:sz="4" w:space="0" w:color="auto"/>
              <w:bottom w:val="single" w:sz="4" w:space="0" w:color="auto"/>
            </w:tcBorders>
            <w:vAlign w:val="bottom"/>
          </w:tcPr>
          <w:p w14:paraId="71843EC8" w14:textId="77777777" w:rsidR="00706058" w:rsidRDefault="00706058" w:rsidP="00F86D70"/>
        </w:tc>
        <w:tc>
          <w:tcPr>
            <w:tcW w:w="0" w:type="auto"/>
            <w:tcBorders>
              <w:top w:val="single" w:sz="4" w:space="0" w:color="auto"/>
              <w:bottom w:val="single" w:sz="4" w:space="0" w:color="auto"/>
            </w:tcBorders>
            <w:vAlign w:val="bottom"/>
          </w:tcPr>
          <w:p w14:paraId="79696DD9" w14:textId="77777777" w:rsidR="00706058" w:rsidRDefault="003D26DE" w:rsidP="00F86D70">
            <w:pPr>
              <w:pStyle w:val="Compact"/>
            </w:pPr>
            <w:r>
              <w:rPr>
                <w:i/>
              </w:rPr>
              <w:t>SS</w:t>
            </w:r>
          </w:p>
        </w:tc>
        <w:tc>
          <w:tcPr>
            <w:tcW w:w="0" w:type="auto"/>
            <w:tcBorders>
              <w:top w:val="single" w:sz="4" w:space="0" w:color="auto"/>
              <w:bottom w:val="single" w:sz="4" w:space="0" w:color="auto"/>
            </w:tcBorders>
            <w:vAlign w:val="bottom"/>
          </w:tcPr>
          <w:p w14:paraId="5CA80CF3" w14:textId="77777777" w:rsidR="00706058" w:rsidRDefault="003D26DE" w:rsidP="00F86D70">
            <w:pPr>
              <w:pStyle w:val="Compact"/>
            </w:pPr>
            <w:r>
              <w:rPr>
                <w:i/>
              </w:rPr>
              <w:t>Df</w:t>
            </w:r>
          </w:p>
        </w:tc>
        <w:tc>
          <w:tcPr>
            <w:tcW w:w="0" w:type="auto"/>
            <w:tcBorders>
              <w:top w:val="single" w:sz="4" w:space="0" w:color="auto"/>
              <w:bottom w:val="single" w:sz="4" w:space="0" w:color="auto"/>
            </w:tcBorders>
            <w:vAlign w:val="bottom"/>
          </w:tcPr>
          <w:p w14:paraId="3605AE81" w14:textId="77777777" w:rsidR="00706058" w:rsidRDefault="003D26DE" w:rsidP="00F86D70">
            <w:pPr>
              <w:pStyle w:val="Compact"/>
            </w:pPr>
            <w:r>
              <w:rPr>
                <w:i/>
              </w:rPr>
              <w:t>F</w:t>
            </w:r>
          </w:p>
        </w:tc>
        <w:tc>
          <w:tcPr>
            <w:tcW w:w="0" w:type="auto"/>
            <w:tcBorders>
              <w:top w:val="single" w:sz="4" w:space="0" w:color="auto"/>
              <w:bottom w:val="single" w:sz="4" w:space="0" w:color="auto"/>
            </w:tcBorders>
            <w:vAlign w:val="bottom"/>
          </w:tcPr>
          <w:p w14:paraId="130457BE" w14:textId="77777777" w:rsidR="00706058" w:rsidRDefault="003D26DE" w:rsidP="00F86D70">
            <w:pPr>
              <w:pStyle w:val="Compact"/>
            </w:pPr>
            <w:proofErr w:type="spellStart"/>
            <w:r>
              <w:rPr>
                <w:i/>
              </w:rPr>
              <w:t>Pr</w:t>
            </w:r>
            <w:proofErr w:type="spellEnd"/>
            <w:r>
              <w:t>(&gt;</w:t>
            </w:r>
            <w:r>
              <w:rPr>
                <w:i/>
              </w:rPr>
              <w:t>F</w:t>
            </w:r>
            <w:r>
              <w:t>)</w:t>
            </w:r>
          </w:p>
        </w:tc>
        <w:tc>
          <w:tcPr>
            <w:tcW w:w="0" w:type="auto"/>
            <w:tcBorders>
              <w:top w:val="single" w:sz="4" w:space="0" w:color="auto"/>
              <w:bottom w:val="single" w:sz="4" w:space="0" w:color="auto"/>
            </w:tcBorders>
            <w:vAlign w:val="bottom"/>
          </w:tcPr>
          <w:p w14:paraId="28A6D570" w14:textId="77777777" w:rsidR="00706058" w:rsidRDefault="003D26DE" w:rsidP="00F86D70">
            <w:pPr>
              <w:pStyle w:val="Compact"/>
            </w:pPr>
            <w:proofErr w:type="spellStart"/>
            <w:r>
              <w:rPr>
                <w:i/>
              </w:rPr>
              <w:t>Signif</w:t>
            </w:r>
            <w:proofErr w:type="spellEnd"/>
            <w:r>
              <w:rPr>
                <w:i/>
              </w:rPr>
              <w:t>. codes</w:t>
            </w:r>
          </w:p>
        </w:tc>
      </w:tr>
      <w:tr w:rsidR="00706058" w14:paraId="46413252" w14:textId="77777777" w:rsidTr="000B4261">
        <w:tc>
          <w:tcPr>
            <w:tcW w:w="0" w:type="auto"/>
            <w:tcBorders>
              <w:top w:val="single" w:sz="4" w:space="0" w:color="auto"/>
            </w:tcBorders>
          </w:tcPr>
          <w:p w14:paraId="59B9A009" w14:textId="77777777" w:rsidR="00706058" w:rsidRDefault="003D26DE" w:rsidP="00F86D70">
            <w:pPr>
              <w:pStyle w:val="Compact"/>
            </w:pPr>
            <w:r>
              <w:t>Year</w:t>
            </w:r>
          </w:p>
        </w:tc>
        <w:tc>
          <w:tcPr>
            <w:tcW w:w="0" w:type="auto"/>
            <w:tcBorders>
              <w:top w:val="single" w:sz="4" w:space="0" w:color="auto"/>
            </w:tcBorders>
          </w:tcPr>
          <w:p w14:paraId="413D66D1" w14:textId="77777777" w:rsidR="00706058" w:rsidRDefault="003D26DE" w:rsidP="00F86D70">
            <w:pPr>
              <w:pStyle w:val="Compact"/>
            </w:pPr>
            <w:r>
              <w:t>488.2</w:t>
            </w:r>
          </w:p>
        </w:tc>
        <w:tc>
          <w:tcPr>
            <w:tcW w:w="0" w:type="auto"/>
            <w:tcBorders>
              <w:top w:val="single" w:sz="4" w:space="0" w:color="auto"/>
            </w:tcBorders>
          </w:tcPr>
          <w:p w14:paraId="6B9E28D4" w14:textId="77777777" w:rsidR="00706058" w:rsidRDefault="003D26DE" w:rsidP="00F86D70">
            <w:pPr>
              <w:pStyle w:val="Compact"/>
            </w:pPr>
            <w:r>
              <w:t>25</w:t>
            </w:r>
          </w:p>
        </w:tc>
        <w:tc>
          <w:tcPr>
            <w:tcW w:w="0" w:type="auto"/>
            <w:tcBorders>
              <w:top w:val="single" w:sz="4" w:space="0" w:color="auto"/>
            </w:tcBorders>
          </w:tcPr>
          <w:p w14:paraId="2D91431B" w14:textId="77777777" w:rsidR="00706058" w:rsidRDefault="003D26DE" w:rsidP="00F86D70">
            <w:pPr>
              <w:pStyle w:val="Compact"/>
            </w:pPr>
            <w:r>
              <w:t>40.25</w:t>
            </w:r>
          </w:p>
        </w:tc>
        <w:tc>
          <w:tcPr>
            <w:tcW w:w="0" w:type="auto"/>
            <w:tcBorders>
              <w:top w:val="single" w:sz="4" w:space="0" w:color="auto"/>
            </w:tcBorders>
          </w:tcPr>
          <w:p w14:paraId="38C8207A" w14:textId="77777777" w:rsidR="00706058" w:rsidRDefault="003D26DE" w:rsidP="00F86D70">
            <w:pPr>
              <w:pStyle w:val="Compact"/>
            </w:pPr>
            <w:r>
              <w:t>&lt; 2.2e-16</w:t>
            </w:r>
          </w:p>
        </w:tc>
        <w:tc>
          <w:tcPr>
            <w:tcW w:w="0" w:type="auto"/>
            <w:tcBorders>
              <w:top w:val="single" w:sz="4" w:space="0" w:color="auto"/>
            </w:tcBorders>
          </w:tcPr>
          <w:p w14:paraId="7092AE9A" w14:textId="77777777" w:rsidR="00706058" w:rsidRDefault="003D26DE" w:rsidP="00F86D70">
            <w:pPr>
              <w:pStyle w:val="Compact"/>
            </w:pPr>
            <w:r>
              <w:t>***</w:t>
            </w:r>
          </w:p>
        </w:tc>
      </w:tr>
      <w:tr w:rsidR="00706058" w14:paraId="0658A2DD" w14:textId="77777777">
        <w:tc>
          <w:tcPr>
            <w:tcW w:w="0" w:type="auto"/>
          </w:tcPr>
          <w:p w14:paraId="4E344EAD" w14:textId="77777777" w:rsidR="00706058" w:rsidRDefault="003D26DE" w:rsidP="00F86D70">
            <w:pPr>
              <w:pStyle w:val="Compact"/>
            </w:pPr>
            <w:r>
              <w:t>Month</w:t>
            </w:r>
          </w:p>
        </w:tc>
        <w:tc>
          <w:tcPr>
            <w:tcW w:w="0" w:type="auto"/>
          </w:tcPr>
          <w:p w14:paraId="47BB2959" w14:textId="77777777" w:rsidR="00706058" w:rsidRDefault="003D26DE" w:rsidP="00F86D70">
            <w:pPr>
              <w:pStyle w:val="Compact"/>
            </w:pPr>
            <w:r>
              <w:t>114.3</w:t>
            </w:r>
          </w:p>
        </w:tc>
        <w:tc>
          <w:tcPr>
            <w:tcW w:w="0" w:type="auto"/>
          </w:tcPr>
          <w:p w14:paraId="722E27C0" w14:textId="77777777" w:rsidR="00706058" w:rsidRDefault="003D26DE" w:rsidP="00F86D70">
            <w:pPr>
              <w:pStyle w:val="Compact"/>
            </w:pPr>
            <w:r>
              <w:t>1</w:t>
            </w:r>
          </w:p>
        </w:tc>
        <w:tc>
          <w:tcPr>
            <w:tcW w:w="0" w:type="auto"/>
          </w:tcPr>
          <w:p w14:paraId="6FB7EA95" w14:textId="77777777" w:rsidR="00706058" w:rsidRDefault="003D26DE" w:rsidP="00F86D70">
            <w:pPr>
              <w:pStyle w:val="Compact"/>
            </w:pPr>
            <w:r>
              <w:t>235.65</w:t>
            </w:r>
          </w:p>
        </w:tc>
        <w:tc>
          <w:tcPr>
            <w:tcW w:w="0" w:type="auto"/>
          </w:tcPr>
          <w:p w14:paraId="7DAF3D74" w14:textId="77777777" w:rsidR="00706058" w:rsidRDefault="003D26DE" w:rsidP="00F86D70">
            <w:pPr>
              <w:pStyle w:val="Compact"/>
            </w:pPr>
            <w:r>
              <w:t>&lt; 2.2e-16</w:t>
            </w:r>
          </w:p>
        </w:tc>
        <w:tc>
          <w:tcPr>
            <w:tcW w:w="0" w:type="auto"/>
          </w:tcPr>
          <w:p w14:paraId="46D57790" w14:textId="77777777" w:rsidR="00706058" w:rsidRDefault="003D26DE" w:rsidP="00F86D70">
            <w:pPr>
              <w:pStyle w:val="Compact"/>
            </w:pPr>
            <w:r>
              <w:t>***</w:t>
            </w:r>
          </w:p>
        </w:tc>
      </w:tr>
      <w:tr w:rsidR="00706058" w14:paraId="6CC45923" w14:textId="77777777">
        <w:tc>
          <w:tcPr>
            <w:tcW w:w="0" w:type="auto"/>
          </w:tcPr>
          <w:p w14:paraId="116C99B5" w14:textId="77777777" w:rsidR="00706058" w:rsidRDefault="003D26DE" w:rsidP="00F86D70">
            <w:pPr>
              <w:pStyle w:val="Compact"/>
            </w:pPr>
            <w:r>
              <w:t>Grt1</w:t>
            </w:r>
          </w:p>
        </w:tc>
        <w:tc>
          <w:tcPr>
            <w:tcW w:w="0" w:type="auto"/>
          </w:tcPr>
          <w:p w14:paraId="0E5168AF" w14:textId="77777777" w:rsidR="00706058" w:rsidRDefault="003D26DE" w:rsidP="00F86D70">
            <w:pPr>
              <w:pStyle w:val="Compact"/>
            </w:pPr>
            <w:r>
              <w:t>274.1</w:t>
            </w:r>
          </w:p>
        </w:tc>
        <w:tc>
          <w:tcPr>
            <w:tcW w:w="0" w:type="auto"/>
          </w:tcPr>
          <w:p w14:paraId="6429B054" w14:textId="77777777" w:rsidR="00706058" w:rsidRDefault="003D26DE" w:rsidP="00F86D70">
            <w:pPr>
              <w:pStyle w:val="Compact"/>
            </w:pPr>
            <w:r>
              <w:t>7</w:t>
            </w:r>
          </w:p>
        </w:tc>
        <w:tc>
          <w:tcPr>
            <w:tcW w:w="0" w:type="auto"/>
          </w:tcPr>
          <w:p w14:paraId="2E5E6D8B" w14:textId="77777777" w:rsidR="00706058" w:rsidRDefault="003D26DE" w:rsidP="00F86D70">
            <w:pPr>
              <w:pStyle w:val="Compact"/>
            </w:pPr>
            <w:r>
              <w:t>80.69</w:t>
            </w:r>
          </w:p>
        </w:tc>
        <w:tc>
          <w:tcPr>
            <w:tcW w:w="0" w:type="auto"/>
          </w:tcPr>
          <w:p w14:paraId="779D3DF7" w14:textId="77777777" w:rsidR="00706058" w:rsidRDefault="003D26DE" w:rsidP="00F86D70">
            <w:pPr>
              <w:pStyle w:val="Compact"/>
            </w:pPr>
            <w:r>
              <w:t>&lt; 2.2e-16</w:t>
            </w:r>
          </w:p>
        </w:tc>
        <w:tc>
          <w:tcPr>
            <w:tcW w:w="0" w:type="auto"/>
          </w:tcPr>
          <w:p w14:paraId="665F3014" w14:textId="77777777" w:rsidR="00706058" w:rsidRDefault="003D26DE" w:rsidP="00F86D70">
            <w:pPr>
              <w:pStyle w:val="Compact"/>
            </w:pPr>
            <w:r>
              <w:t>***</w:t>
            </w:r>
          </w:p>
        </w:tc>
      </w:tr>
      <w:tr w:rsidR="00706058" w14:paraId="78340F29" w14:textId="77777777">
        <w:tc>
          <w:tcPr>
            <w:tcW w:w="0" w:type="auto"/>
          </w:tcPr>
          <w:p w14:paraId="439C86CE" w14:textId="77777777" w:rsidR="00706058" w:rsidRDefault="003D26DE" w:rsidP="00F86D70">
            <w:pPr>
              <w:pStyle w:val="Compact"/>
            </w:pPr>
            <w:r>
              <w:t>Sst2</w:t>
            </w:r>
          </w:p>
        </w:tc>
        <w:tc>
          <w:tcPr>
            <w:tcW w:w="0" w:type="auto"/>
          </w:tcPr>
          <w:p w14:paraId="66EC66AC" w14:textId="77777777" w:rsidR="00706058" w:rsidRDefault="003D26DE" w:rsidP="00F86D70">
            <w:pPr>
              <w:pStyle w:val="Compact"/>
            </w:pPr>
            <w:r>
              <w:t>67.1</w:t>
            </w:r>
          </w:p>
        </w:tc>
        <w:tc>
          <w:tcPr>
            <w:tcW w:w="0" w:type="auto"/>
          </w:tcPr>
          <w:p w14:paraId="162BCC86" w14:textId="77777777" w:rsidR="00706058" w:rsidRDefault="003D26DE" w:rsidP="00F86D70">
            <w:pPr>
              <w:pStyle w:val="Compact"/>
            </w:pPr>
            <w:r>
              <w:t>4</w:t>
            </w:r>
          </w:p>
        </w:tc>
        <w:tc>
          <w:tcPr>
            <w:tcW w:w="0" w:type="auto"/>
          </w:tcPr>
          <w:p w14:paraId="2951E3B5" w14:textId="77777777" w:rsidR="00706058" w:rsidRDefault="003D26DE" w:rsidP="00F86D70">
            <w:pPr>
              <w:pStyle w:val="Compact"/>
            </w:pPr>
            <w:r>
              <w:t>34.55</w:t>
            </w:r>
          </w:p>
        </w:tc>
        <w:tc>
          <w:tcPr>
            <w:tcW w:w="0" w:type="auto"/>
          </w:tcPr>
          <w:p w14:paraId="459964FB" w14:textId="77777777" w:rsidR="00706058" w:rsidRDefault="003D26DE" w:rsidP="00F86D70">
            <w:pPr>
              <w:pStyle w:val="Compact"/>
            </w:pPr>
            <w:r>
              <w:t>&lt; 2.2e-16</w:t>
            </w:r>
          </w:p>
        </w:tc>
        <w:tc>
          <w:tcPr>
            <w:tcW w:w="0" w:type="auto"/>
          </w:tcPr>
          <w:p w14:paraId="28C3BCF0" w14:textId="77777777" w:rsidR="00706058" w:rsidRDefault="003D26DE" w:rsidP="00F86D70">
            <w:pPr>
              <w:pStyle w:val="Compact"/>
            </w:pPr>
            <w:r>
              <w:t>***</w:t>
            </w:r>
          </w:p>
        </w:tc>
      </w:tr>
      <w:tr w:rsidR="00706058" w14:paraId="70FA2B0A" w14:textId="77777777">
        <w:tc>
          <w:tcPr>
            <w:tcW w:w="0" w:type="auto"/>
          </w:tcPr>
          <w:p w14:paraId="00369F25" w14:textId="77777777" w:rsidR="00706058" w:rsidRDefault="003D26DE" w:rsidP="00F86D70">
            <w:pPr>
              <w:pStyle w:val="Compact"/>
            </w:pPr>
            <w:proofErr w:type="spellStart"/>
            <w:r>
              <w:t>Year:Month.int</w:t>
            </w:r>
            <w:proofErr w:type="spellEnd"/>
          </w:p>
        </w:tc>
        <w:tc>
          <w:tcPr>
            <w:tcW w:w="0" w:type="auto"/>
          </w:tcPr>
          <w:p w14:paraId="4A83FCAC" w14:textId="77777777" w:rsidR="00706058" w:rsidRDefault="003D26DE" w:rsidP="00F86D70">
            <w:pPr>
              <w:pStyle w:val="Compact"/>
            </w:pPr>
            <w:r>
              <w:t>1086.5</w:t>
            </w:r>
          </w:p>
        </w:tc>
        <w:tc>
          <w:tcPr>
            <w:tcW w:w="0" w:type="auto"/>
          </w:tcPr>
          <w:p w14:paraId="44812F19" w14:textId="77777777" w:rsidR="00706058" w:rsidRDefault="003D26DE" w:rsidP="00F86D70">
            <w:pPr>
              <w:pStyle w:val="Compact"/>
            </w:pPr>
            <w:r>
              <w:t>75</w:t>
            </w:r>
          </w:p>
        </w:tc>
        <w:tc>
          <w:tcPr>
            <w:tcW w:w="0" w:type="auto"/>
          </w:tcPr>
          <w:p w14:paraId="2AF8A76D" w14:textId="77777777" w:rsidR="00706058" w:rsidRDefault="003D26DE" w:rsidP="00F86D70">
            <w:pPr>
              <w:pStyle w:val="Compact"/>
            </w:pPr>
            <w:r>
              <w:t>29.86</w:t>
            </w:r>
          </w:p>
        </w:tc>
        <w:tc>
          <w:tcPr>
            <w:tcW w:w="0" w:type="auto"/>
          </w:tcPr>
          <w:p w14:paraId="203BD62B" w14:textId="77777777" w:rsidR="00706058" w:rsidRDefault="003D26DE" w:rsidP="00F86D70">
            <w:pPr>
              <w:pStyle w:val="Compact"/>
            </w:pPr>
            <w:r>
              <w:t>&lt; 2.2e-16</w:t>
            </w:r>
          </w:p>
        </w:tc>
        <w:tc>
          <w:tcPr>
            <w:tcW w:w="0" w:type="auto"/>
          </w:tcPr>
          <w:p w14:paraId="3293F3BB" w14:textId="77777777" w:rsidR="00706058" w:rsidRDefault="003D26DE" w:rsidP="00F86D70">
            <w:pPr>
              <w:pStyle w:val="Compact"/>
            </w:pPr>
            <w:r>
              <w:t>***</w:t>
            </w:r>
          </w:p>
        </w:tc>
      </w:tr>
      <w:tr w:rsidR="00706058" w14:paraId="5696A310" w14:textId="77777777">
        <w:tc>
          <w:tcPr>
            <w:tcW w:w="0" w:type="auto"/>
          </w:tcPr>
          <w:p w14:paraId="4852243B" w14:textId="77777777" w:rsidR="00706058" w:rsidRDefault="003D26DE" w:rsidP="00F86D70">
            <w:pPr>
              <w:pStyle w:val="Compact"/>
            </w:pPr>
            <w:proofErr w:type="spellStart"/>
            <w:r>
              <w:t>Year:Area.int</w:t>
            </w:r>
            <w:proofErr w:type="spellEnd"/>
          </w:p>
        </w:tc>
        <w:tc>
          <w:tcPr>
            <w:tcW w:w="0" w:type="auto"/>
          </w:tcPr>
          <w:p w14:paraId="1244C02E" w14:textId="77777777" w:rsidR="00706058" w:rsidRDefault="003D26DE" w:rsidP="00F86D70">
            <w:pPr>
              <w:pStyle w:val="Compact"/>
            </w:pPr>
            <w:r>
              <w:t>338.4</w:t>
            </w:r>
          </w:p>
        </w:tc>
        <w:tc>
          <w:tcPr>
            <w:tcW w:w="0" w:type="auto"/>
          </w:tcPr>
          <w:p w14:paraId="728D68E5" w14:textId="77777777" w:rsidR="00706058" w:rsidRDefault="003D26DE" w:rsidP="00F86D70">
            <w:pPr>
              <w:pStyle w:val="Compact"/>
            </w:pPr>
            <w:r>
              <w:t>52</w:t>
            </w:r>
          </w:p>
        </w:tc>
        <w:tc>
          <w:tcPr>
            <w:tcW w:w="0" w:type="auto"/>
          </w:tcPr>
          <w:p w14:paraId="35FDFE45" w14:textId="77777777" w:rsidR="00706058" w:rsidRDefault="003D26DE" w:rsidP="00F86D70">
            <w:pPr>
              <w:pStyle w:val="Compact"/>
            </w:pPr>
            <w:r>
              <w:t>13.41</w:t>
            </w:r>
          </w:p>
        </w:tc>
        <w:tc>
          <w:tcPr>
            <w:tcW w:w="0" w:type="auto"/>
          </w:tcPr>
          <w:p w14:paraId="6C107840" w14:textId="77777777" w:rsidR="00706058" w:rsidRDefault="003D26DE" w:rsidP="00F86D70">
            <w:pPr>
              <w:pStyle w:val="Compact"/>
            </w:pPr>
            <w:r>
              <w:t>&lt; 2.2e-16</w:t>
            </w:r>
          </w:p>
        </w:tc>
        <w:tc>
          <w:tcPr>
            <w:tcW w:w="0" w:type="auto"/>
          </w:tcPr>
          <w:p w14:paraId="4EE231A0" w14:textId="77777777" w:rsidR="00706058" w:rsidRDefault="003D26DE" w:rsidP="00F86D70">
            <w:pPr>
              <w:pStyle w:val="Compact"/>
            </w:pPr>
            <w:r>
              <w:t>***</w:t>
            </w:r>
          </w:p>
        </w:tc>
      </w:tr>
      <w:tr w:rsidR="00706058" w14:paraId="75405850" w14:textId="77777777">
        <w:tc>
          <w:tcPr>
            <w:tcW w:w="0" w:type="auto"/>
          </w:tcPr>
          <w:p w14:paraId="6BFA71C7" w14:textId="77777777" w:rsidR="00706058" w:rsidRDefault="003D26DE" w:rsidP="00F86D70">
            <w:pPr>
              <w:pStyle w:val="Compact"/>
            </w:pPr>
            <w:proofErr w:type="spellStart"/>
            <w:r>
              <w:t>Year:Grt.int</w:t>
            </w:r>
            <w:proofErr w:type="spellEnd"/>
          </w:p>
        </w:tc>
        <w:tc>
          <w:tcPr>
            <w:tcW w:w="0" w:type="auto"/>
          </w:tcPr>
          <w:p w14:paraId="01EBDEC0" w14:textId="77777777" w:rsidR="00706058" w:rsidRDefault="003D26DE" w:rsidP="00F86D70">
            <w:pPr>
              <w:pStyle w:val="Compact"/>
            </w:pPr>
            <w:r>
              <w:t>266.7</w:t>
            </w:r>
          </w:p>
        </w:tc>
        <w:tc>
          <w:tcPr>
            <w:tcW w:w="0" w:type="auto"/>
          </w:tcPr>
          <w:p w14:paraId="50CD1E2D" w14:textId="77777777" w:rsidR="00706058" w:rsidRDefault="003D26DE" w:rsidP="00F86D70">
            <w:pPr>
              <w:pStyle w:val="Compact"/>
            </w:pPr>
            <w:r>
              <w:t>50</w:t>
            </w:r>
          </w:p>
        </w:tc>
        <w:tc>
          <w:tcPr>
            <w:tcW w:w="0" w:type="auto"/>
          </w:tcPr>
          <w:p w14:paraId="680B878E" w14:textId="77777777" w:rsidR="00706058" w:rsidRDefault="003D26DE" w:rsidP="00F86D70">
            <w:pPr>
              <w:pStyle w:val="Compact"/>
            </w:pPr>
            <w:r>
              <w:t>10.99</w:t>
            </w:r>
          </w:p>
        </w:tc>
        <w:tc>
          <w:tcPr>
            <w:tcW w:w="0" w:type="auto"/>
          </w:tcPr>
          <w:p w14:paraId="1D5C2FF3" w14:textId="77777777" w:rsidR="00706058" w:rsidRDefault="003D26DE" w:rsidP="00F86D70">
            <w:pPr>
              <w:pStyle w:val="Compact"/>
            </w:pPr>
            <w:r>
              <w:t>&lt; 2.2e-16</w:t>
            </w:r>
          </w:p>
        </w:tc>
        <w:tc>
          <w:tcPr>
            <w:tcW w:w="0" w:type="auto"/>
          </w:tcPr>
          <w:p w14:paraId="74A83D30" w14:textId="77777777" w:rsidR="00706058" w:rsidRDefault="003D26DE" w:rsidP="00F86D70">
            <w:pPr>
              <w:pStyle w:val="Compact"/>
            </w:pPr>
            <w:r>
              <w:t>***</w:t>
            </w:r>
          </w:p>
        </w:tc>
      </w:tr>
      <w:tr w:rsidR="00706058" w14:paraId="1BB08B27" w14:textId="77777777">
        <w:tc>
          <w:tcPr>
            <w:tcW w:w="0" w:type="auto"/>
          </w:tcPr>
          <w:p w14:paraId="4088FB42" w14:textId="77777777" w:rsidR="00706058" w:rsidRDefault="003D26DE" w:rsidP="00F86D70">
            <w:pPr>
              <w:pStyle w:val="Compact"/>
            </w:pPr>
            <w:proofErr w:type="spellStart"/>
            <w:r>
              <w:t>Month.int:Area.int</w:t>
            </w:r>
            <w:proofErr w:type="spellEnd"/>
          </w:p>
        </w:tc>
        <w:tc>
          <w:tcPr>
            <w:tcW w:w="0" w:type="auto"/>
          </w:tcPr>
          <w:p w14:paraId="621BF91A" w14:textId="77777777" w:rsidR="00706058" w:rsidRDefault="003D26DE" w:rsidP="00F86D70">
            <w:pPr>
              <w:pStyle w:val="Compact"/>
            </w:pPr>
            <w:r>
              <w:t>47.7</w:t>
            </w:r>
          </w:p>
        </w:tc>
        <w:tc>
          <w:tcPr>
            <w:tcW w:w="0" w:type="auto"/>
          </w:tcPr>
          <w:p w14:paraId="66304A63" w14:textId="77777777" w:rsidR="00706058" w:rsidRDefault="003D26DE" w:rsidP="00F86D70">
            <w:pPr>
              <w:pStyle w:val="Compact"/>
            </w:pPr>
            <w:r>
              <w:t>6</w:t>
            </w:r>
          </w:p>
        </w:tc>
        <w:tc>
          <w:tcPr>
            <w:tcW w:w="0" w:type="auto"/>
          </w:tcPr>
          <w:p w14:paraId="65A2A00A" w14:textId="77777777" w:rsidR="00706058" w:rsidRDefault="003D26DE" w:rsidP="00F86D70">
            <w:pPr>
              <w:pStyle w:val="Compact"/>
            </w:pPr>
            <w:r>
              <w:t>16.40</w:t>
            </w:r>
          </w:p>
        </w:tc>
        <w:tc>
          <w:tcPr>
            <w:tcW w:w="0" w:type="auto"/>
          </w:tcPr>
          <w:p w14:paraId="2AE284F0" w14:textId="77777777" w:rsidR="00706058" w:rsidRDefault="003D26DE" w:rsidP="00F86D70">
            <w:pPr>
              <w:pStyle w:val="Compact"/>
            </w:pPr>
            <w:r>
              <w:t>&lt; 2.2e-16</w:t>
            </w:r>
          </w:p>
        </w:tc>
        <w:tc>
          <w:tcPr>
            <w:tcW w:w="0" w:type="auto"/>
          </w:tcPr>
          <w:p w14:paraId="4F12B4D7" w14:textId="77777777" w:rsidR="00706058" w:rsidRDefault="003D26DE" w:rsidP="00F86D70">
            <w:pPr>
              <w:pStyle w:val="Compact"/>
            </w:pPr>
            <w:r>
              <w:t>***</w:t>
            </w:r>
          </w:p>
        </w:tc>
      </w:tr>
      <w:tr w:rsidR="00706058" w14:paraId="3AB94B76" w14:textId="77777777">
        <w:tc>
          <w:tcPr>
            <w:tcW w:w="0" w:type="auto"/>
          </w:tcPr>
          <w:p w14:paraId="5ED711FC" w14:textId="77777777" w:rsidR="00706058" w:rsidRDefault="003D26DE" w:rsidP="00F86D70">
            <w:pPr>
              <w:pStyle w:val="Compact"/>
            </w:pPr>
            <w:proofErr w:type="spellStart"/>
            <w:r>
              <w:t>Month.int:Grt.int</w:t>
            </w:r>
            <w:proofErr w:type="spellEnd"/>
          </w:p>
        </w:tc>
        <w:tc>
          <w:tcPr>
            <w:tcW w:w="0" w:type="auto"/>
          </w:tcPr>
          <w:p w14:paraId="7BD9E0F0" w14:textId="77777777" w:rsidR="00706058" w:rsidRDefault="003D26DE" w:rsidP="00F86D70">
            <w:pPr>
              <w:pStyle w:val="Compact"/>
            </w:pPr>
            <w:r>
              <w:t>33.4</w:t>
            </w:r>
          </w:p>
        </w:tc>
        <w:tc>
          <w:tcPr>
            <w:tcW w:w="0" w:type="auto"/>
          </w:tcPr>
          <w:p w14:paraId="709742B5" w14:textId="77777777" w:rsidR="00706058" w:rsidRDefault="003D26DE" w:rsidP="00F86D70">
            <w:pPr>
              <w:pStyle w:val="Compact"/>
            </w:pPr>
            <w:r>
              <w:t>6</w:t>
            </w:r>
          </w:p>
        </w:tc>
        <w:tc>
          <w:tcPr>
            <w:tcW w:w="0" w:type="auto"/>
          </w:tcPr>
          <w:p w14:paraId="75E70CC4" w14:textId="77777777" w:rsidR="00706058" w:rsidRDefault="003D26DE" w:rsidP="00F86D70">
            <w:pPr>
              <w:pStyle w:val="Compact"/>
            </w:pPr>
            <w:r>
              <w:t>11.49</w:t>
            </w:r>
          </w:p>
        </w:tc>
        <w:tc>
          <w:tcPr>
            <w:tcW w:w="0" w:type="auto"/>
          </w:tcPr>
          <w:p w14:paraId="3BE1B483" w14:textId="77777777" w:rsidR="00706058" w:rsidRDefault="003D26DE" w:rsidP="00F86D70">
            <w:pPr>
              <w:pStyle w:val="Compact"/>
            </w:pPr>
            <w:r>
              <w:t>7.00E-13</w:t>
            </w:r>
          </w:p>
        </w:tc>
        <w:tc>
          <w:tcPr>
            <w:tcW w:w="0" w:type="auto"/>
          </w:tcPr>
          <w:p w14:paraId="5CD6E26D" w14:textId="77777777" w:rsidR="00706058" w:rsidRDefault="003D26DE" w:rsidP="00F86D70">
            <w:pPr>
              <w:pStyle w:val="Compact"/>
            </w:pPr>
            <w:r>
              <w:t>***</w:t>
            </w:r>
          </w:p>
        </w:tc>
      </w:tr>
      <w:tr w:rsidR="00706058" w14:paraId="6B740084" w14:textId="77777777">
        <w:tc>
          <w:tcPr>
            <w:tcW w:w="0" w:type="auto"/>
          </w:tcPr>
          <w:p w14:paraId="7190BBDD" w14:textId="77777777" w:rsidR="00706058" w:rsidRDefault="003D26DE" w:rsidP="00F86D70">
            <w:pPr>
              <w:pStyle w:val="Compact"/>
            </w:pPr>
            <w:proofErr w:type="spellStart"/>
            <w:r>
              <w:t>Area.int:Grt.int</w:t>
            </w:r>
            <w:proofErr w:type="spellEnd"/>
          </w:p>
        </w:tc>
        <w:tc>
          <w:tcPr>
            <w:tcW w:w="0" w:type="auto"/>
          </w:tcPr>
          <w:p w14:paraId="588410DC" w14:textId="77777777" w:rsidR="00706058" w:rsidRDefault="003D26DE" w:rsidP="00F86D70">
            <w:pPr>
              <w:pStyle w:val="Compact"/>
            </w:pPr>
            <w:r>
              <w:t>32.1</w:t>
            </w:r>
          </w:p>
        </w:tc>
        <w:tc>
          <w:tcPr>
            <w:tcW w:w="0" w:type="auto"/>
          </w:tcPr>
          <w:p w14:paraId="5D87A043" w14:textId="77777777" w:rsidR="00706058" w:rsidRDefault="003D26DE" w:rsidP="00F86D70">
            <w:pPr>
              <w:pStyle w:val="Compact"/>
            </w:pPr>
            <w:r>
              <w:t>4</w:t>
            </w:r>
          </w:p>
        </w:tc>
        <w:tc>
          <w:tcPr>
            <w:tcW w:w="0" w:type="auto"/>
          </w:tcPr>
          <w:p w14:paraId="371C0A19" w14:textId="77777777" w:rsidR="00706058" w:rsidRDefault="003D26DE" w:rsidP="00F86D70">
            <w:pPr>
              <w:pStyle w:val="Compact"/>
            </w:pPr>
            <w:r>
              <w:t>16.55</w:t>
            </w:r>
          </w:p>
        </w:tc>
        <w:tc>
          <w:tcPr>
            <w:tcW w:w="0" w:type="auto"/>
          </w:tcPr>
          <w:p w14:paraId="49BC402A" w14:textId="77777777" w:rsidR="00706058" w:rsidRDefault="003D26DE" w:rsidP="00F86D70">
            <w:pPr>
              <w:pStyle w:val="Compact"/>
            </w:pPr>
            <w:r>
              <w:t>1.47E-13</w:t>
            </w:r>
          </w:p>
        </w:tc>
        <w:tc>
          <w:tcPr>
            <w:tcW w:w="0" w:type="auto"/>
          </w:tcPr>
          <w:p w14:paraId="55F6785A" w14:textId="77777777" w:rsidR="00706058" w:rsidRDefault="003D26DE" w:rsidP="00F86D70">
            <w:pPr>
              <w:pStyle w:val="Compact"/>
            </w:pPr>
            <w:r>
              <w:t>***</w:t>
            </w:r>
          </w:p>
        </w:tc>
      </w:tr>
      <w:tr w:rsidR="00706058" w14:paraId="160DA901" w14:textId="77777777" w:rsidTr="00F86D70">
        <w:tc>
          <w:tcPr>
            <w:tcW w:w="0" w:type="auto"/>
            <w:tcBorders>
              <w:bottom w:val="single" w:sz="4" w:space="0" w:color="auto"/>
            </w:tcBorders>
          </w:tcPr>
          <w:p w14:paraId="5C44B067" w14:textId="77777777" w:rsidR="00706058" w:rsidRDefault="003D26DE" w:rsidP="00F86D70">
            <w:pPr>
              <w:pStyle w:val="Compact"/>
            </w:pPr>
            <w:r>
              <w:t>Residuals</w:t>
            </w:r>
          </w:p>
        </w:tc>
        <w:tc>
          <w:tcPr>
            <w:tcW w:w="0" w:type="auto"/>
            <w:tcBorders>
              <w:bottom w:val="single" w:sz="4" w:space="0" w:color="auto"/>
            </w:tcBorders>
          </w:tcPr>
          <w:p w14:paraId="52304159" w14:textId="77777777" w:rsidR="00706058" w:rsidRDefault="003D26DE" w:rsidP="00F86D70">
            <w:pPr>
              <w:pStyle w:val="Compact"/>
            </w:pPr>
            <w:r>
              <w:t>20196.4</w:t>
            </w:r>
          </w:p>
        </w:tc>
        <w:tc>
          <w:tcPr>
            <w:tcW w:w="0" w:type="auto"/>
            <w:tcBorders>
              <w:bottom w:val="single" w:sz="4" w:space="0" w:color="auto"/>
            </w:tcBorders>
          </w:tcPr>
          <w:p w14:paraId="2047DCAF" w14:textId="77777777" w:rsidR="00706058" w:rsidRDefault="003D26DE" w:rsidP="00F86D70">
            <w:pPr>
              <w:pStyle w:val="Compact"/>
            </w:pPr>
            <w:r>
              <w:t>41624</w:t>
            </w:r>
          </w:p>
        </w:tc>
        <w:tc>
          <w:tcPr>
            <w:tcW w:w="0" w:type="auto"/>
            <w:tcBorders>
              <w:bottom w:val="single" w:sz="4" w:space="0" w:color="auto"/>
            </w:tcBorders>
          </w:tcPr>
          <w:p w14:paraId="7FE9E7E2" w14:textId="77777777" w:rsidR="00706058" w:rsidRDefault="00706058" w:rsidP="00F86D70"/>
        </w:tc>
        <w:tc>
          <w:tcPr>
            <w:tcW w:w="0" w:type="auto"/>
            <w:tcBorders>
              <w:bottom w:val="single" w:sz="4" w:space="0" w:color="auto"/>
            </w:tcBorders>
          </w:tcPr>
          <w:p w14:paraId="4B71BFCA" w14:textId="77777777" w:rsidR="00706058" w:rsidRDefault="00706058" w:rsidP="00F86D70"/>
        </w:tc>
        <w:tc>
          <w:tcPr>
            <w:tcW w:w="0" w:type="auto"/>
            <w:tcBorders>
              <w:bottom w:val="single" w:sz="4" w:space="0" w:color="auto"/>
            </w:tcBorders>
          </w:tcPr>
          <w:p w14:paraId="65D7776E" w14:textId="77777777" w:rsidR="00706058" w:rsidRDefault="00706058" w:rsidP="00F86D70"/>
        </w:tc>
      </w:tr>
    </w:tbl>
    <w:p w14:paraId="25195060" w14:textId="77777777" w:rsidR="00706058" w:rsidRDefault="003D26DE" w:rsidP="00F86D70">
      <w:pPr>
        <w:pStyle w:val="BodyText"/>
        <w:jc w:val="both"/>
      </w:pPr>
      <w:proofErr w:type="spellStart"/>
      <w:r>
        <w:rPr>
          <w:rStyle w:val="VerbatimChar"/>
        </w:rPr>
        <w:t>Signif</w:t>
      </w:r>
      <w:proofErr w:type="spellEnd"/>
      <w:r>
        <w:rPr>
          <w:rStyle w:val="VerbatimChar"/>
        </w:rPr>
        <w:t xml:space="preserve">. codes:  0 ‘***’ 0.001 ‘**’ 0.01 ‘*’ 0.05 ‘.’ 0.1 </w:t>
      </w:r>
      <w:proofErr w:type="gramStart"/>
      <w:r>
        <w:rPr>
          <w:rStyle w:val="VerbatimChar"/>
        </w:rPr>
        <w:t>‘ ’</w:t>
      </w:r>
      <w:proofErr w:type="gramEnd"/>
      <w:r>
        <w:rPr>
          <w:rStyle w:val="VerbatimChar"/>
        </w:rPr>
        <w:t xml:space="preserve"> 1</w:t>
      </w:r>
    </w:p>
    <w:p w14:paraId="572D3184" w14:textId="77777777" w:rsidR="00706058" w:rsidRDefault="003D26DE" w:rsidP="00F86D70">
      <w:pPr>
        <w:jc w:val="both"/>
      </w:pPr>
      <w:r>
        <w:br w:type="page"/>
      </w:r>
    </w:p>
    <w:p w14:paraId="7BD16918" w14:textId="77777777" w:rsidR="00706058" w:rsidRDefault="003D26DE" w:rsidP="00F86D70">
      <w:pPr>
        <w:pStyle w:val="TableCaption"/>
        <w:jc w:val="both"/>
      </w:pPr>
      <w:r>
        <w:rPr>
          <w:b/>
        </w:rPr>
        <w:lastRenderedPageBreak/>
        <w:t>Table 5</w:t>
      </w:r>
      <w:r>
        <w:t xml:space="preserve"> Nominal and standardized CPUE of Japanese stick-held dip net fishery for Pacific saury from 1994 to 2019.</w:t>
      </w:r>
    </w:p>
    <w:tbl>
      <w:tblPr>
        <w:tblStyle w:val="Table"/>
        <w:tblW w:w="4999" w:type="pct"/>
        <w:tblLook w:val="07E0" w:firstRow="1" w:lastRow="1" w:firstColumn="1" w:lastColumn="1" w:noHBand="1" w:noVBand="1"/>
        <w:tblCaption w:val="Table 5 Nominal and standardized CPUE of Japanese stick-held dip net fishery for Pacific saury from 1994 to 2019."/>
      </w:tblPr>
      <w:tblGrid>
        <w:gridCol w:w="748"/>
        <w:gridCol w:w="2132"/>
        <w:gridCol w:w="1939"/>
        <w:gridCol w:w="1057"/>
        <w:gridCol w:w="1490"/>
        <w:gridCol w:w="1470"/>
      </w:tblGrid>
      <w:tr w:rsidR="00706058" w14:paraId="53F418B7" w14:textId="77777777" w:rsidTr="00F86D70">
        <w:tc>
          <w:tcPr>
            <w:tcW w:w="0" w:type="auto"/>
            <w:tcBorders>
              <w:top w:val="single" w:sz="4" w:space="0" w:color="auto"/>
              <w:bottom w:val="single" w:sz="4" w:space="0" w:color="auto"/>
            </w:tcBorders>
            <w:vAlign w:val="bottom"/>
          </w:tcPr>
          <w:p w14:paraId="2BB9BD40" w14:textId="77777777" w:rsidR="00706058" w:rsidRDefault="003D26DE" w:rsidP="00F86D70">
            <w:pPr>
              <w:pStyle w:val="Compact"/>
              <w:jc w:val="center"/>
            </w:pPr>
            <w:r>
              <w:t>Year</w:t>
            </w:r>
          </w:p>
        </w:tc>
        <w:tc>
          <w:tcPr>
            <w:tcW w:w="0" w:type="auto"/>
            <w:tcBorders>
              <w:top w:val="single" w:sz="4" w:space="0" w:color="auto"/>
              <w:bottom w:val="single" w:sz="4" w:space="0" w:color="auto"/>
            </w:tcBorders>
            <w:vAlign w:val="bottom"/>
          </w:tcPr>
          <w:p w14:paraId="0F9DF9B9" w14:textId="77777777" w:rsidR="00706058" w:rsidRDefault="003D26DE" w:rsidP="00F86D70">
            <w:pPr>
              <w:pStyle w:val="Compact"/>
              <w:jc w:val="center"/>
            </w:pPr>
            <w:r>
              <w:t>Nominal CPUE (metric ton/haul)</w:t>
            </w:r>
          </w:p>
        </w:tc>
        <w:tc>
          <w:tcPr>
            <w:tcW w:w="1097" w:type="pct"/>
            <w:tcBorders>
              <w:top w:val="single" w:sz="4" w:space="0" w:color="auto"/>
              <w:bottom w:val="single" w:sz="4" w:space="0" w:color="auto"/>
            </w:tcBorders>
            <w:vAlign w:val="bottom"/>
          </w:tcPr>
          <w:p w14:paraId="3A81EDE6" w14:textId="77777777" w:rsidR="00706058" w:rsidRDefault="003D26DE" w:rsidP="00F86D70">
            <w:pPr>
              <w:pStyle w:val="Compact"/>
              <w:jc w:val="center"/>
            </w:pPr>
            <w:r>
              <w:t>Standardized CPUE by GLM</w:t>
            </w:r>
          </w:p>
        </w:tc>
        <w:tc>
          <w:tcPr>
            <w:tcW w:w="598" w:type="pct"/>
            <w:tcBorders>
              <w:top w:val="single" w:sz="4" w:space="0" w:color="auto"/>
              <w:bottom w:val="single" w:sz="4" w:space="0" w:color="auto"/>
            </w:tcBorders>
            <w:vAlign w:val="bottom"/>
          </w:tcPr>
          <w:p w14:paraId="2590532B" w14:textId="77777777" w:rsidR="00706058" w:rsidRDefault="003D26DE" w:rsidP="00F86D70">
            <w:pPr>
              <w:pStyle w:val="Compact"/>
              <w:jc w:val="center"/>
            </w:pPr>
            <w:r>
              <w:t>CV (%)</w:t>
            </w:r>
          </w:p>
        </w:tc>
        <w:tc>
          <w:tcPr>
            <w:tcW w:w="0" w:type="auto"/>
            <w:tcBorders>
              <w:top w:val="single" w:sz="4" w:space="0" w:color="auto"/>
              <w:bottom w:val="single" w:sz="4" w:space="0" w:color="auto"/>
            </w:tcBorders>
            <w:vAlign w:val="bottom"/>
          </w:tcPr>
          <w:p w14:paraId="2CD35E75" w14:textId="77777777" w:rsidR="00706058" w:rsidRDefault="003D26DE" w:rsidP="00F86D70">
            <w:pPr>
              <w:pStyle w:val="Compact"/>
              <w:jc w:val="center"/>
            </w:pPr>
            <w:r>
              <w:t>Lower limit of 95% CI</w:t>
            </w:r>
          </w:p>
        </w:tc>
        <w:tc>
          <w:tcPr>
            <w:tcW w:w="0" w:type="auto"/>
            <w:tcBorders>
              <w:top w:val="single" w:sz="4" w:space="0" w:color="auto"/>
              <w:bottom w:val="single" w:sz="4" w:space="0" w:color="auto"/>
            </w:tcBorders>
            <w:vAlign w:val="bottom"/>
          </w:tcPr>
          <w:p w14:paraId="43DB6D12" w14:textId="77777777" w:rsidR="00706058" w:rsidRDefault="003D26DE" w:rsidP="00F86D70">
            <w:pPr>
              <w:pStyle w:val="Compact"/>
              <w:jc w:val="center"/>
            </w:pPr>
            <w:r>
              <w:t>Upper limit of 95% CI</w:t>
            </w:r>
          </w:p>
        </w:tc>
      </w:tr>
      <w:tr w:rsidR="00706058" w14:paraId="43F9154D" w14:textId="77777777" w:rsidTr="00F86D70">
        <w:tc>
          <w:tcPr>
            <w:tcW w:w="0" w:type="auto"/>
            <w:tcBorders>
              <w:top w:val="single" w:sz="4" w:space="0" w:color="auto"/>
            </w:tcBorders>
          </w:tcPr>
          <w:p w14:paraId="566501C4" w14:textId="77777777" w:rsidR="00706058" w:rsidRDefault="003D26DE" w:rsidP="00F86D70">
            <w:pPr>
              <w:pStyle w:val="Compact"/>
              <w:jc w:val="center"/>
            </w:pPr>
            <w:r>
              <w:t>1994</w:t>
            </w:r>
          </w:p>
        </w:tc>
        <w:tc>
          <w:tcPr>
            <w:tcW w:w="0" w:type="auto"/>
            <w:tcBorders>
              <w:top w:val="single" w:sz="4" w:space="0" w:color="auto"/>
            </w:tcBorders>
          </w:tcPr>
          <w:p w14:paraId="7C019B82" w14:textId="77777777" w:rsidR="00706058" w:rsidRDefault="003D26DE" w:rsidP="00F86D70">
            <w:pPr>
              <w:pStyle w:val="Compact"/>
              <w:jc w:val="center"/>
            </w:pPr>
            <w:r>
              <w:t>5.38</w:t>
            </w:r>
          </w:p>
        </w:tc>
        <w:tc>
          <w:tcPr>
            <w:tcW w:w="1097" w:type="pct"/>
            <w:tcBorders>
              <w:top w:val="single" w:sz="4" w:space="0" w:color="auto"/>
            </w:tcBorders>
          </w:tcPr>
          <w:p w14:paraId="64B7CC3A" w14:textId="77777777" w:rsidR="00706058" w:rsidRDefault="003D26DE" w:rsidP="00F86D70">
            <w:pPr>
              <w:pStyle w:val="Compact"/>
              <w:jc w:val="center"/>
            </w:pPr>
            <w:r>
              <w:t>3.07</w:t>
            </w:r>
          </w:p>
        </w:tc>
        <w:tc>
          <w:tcPr>
            <w:tcW w:w="598" w:type="pct"/>
            <w:tcBorders>
              <w:top w:val="single" w:sz="4" w:space="0" w:color="auto"/>
            </w:tcBorders>
          </w:tcPr>
          <w:p w14:paraId="7A22AC9A" w14:textId="77777777" w:rsidR="00706058" w:rsidRDefault="003D26DE" w:rsidP="00F86D70">
            <w:pPr>
              <w:pStyle w:val="Compact"/>
              <w:jc w:val="center"/>
            </w:pPr>
            <w:r>
              <w:t>4.04</w:t>
            </w:r>
          </w:p>
        </w:tc>
        <w:tc>
          <w:tcPr>
            <w:tcW w:w="0" w:type="auto"/>
            <w:tcBorders>
              <w:top w:val="single" w:sz="4" w:space="0" w:color="auto"/>
            </w:tcBorders>
          </w:tcPr>
          <w:p w14:paraId="1F44807D" w14:textId="77777777" w:rsidR="00706058" w:rsidRDefault="003D26DE" w:rsidP="00F86D70">
            <w:pPr>
              <w:pStyle w:val="Compact"/>
              <w:jc w:val="center"/>
            </w:pPr>
            <w:r>
              <w:t>2.84</w:t>
            </w:r>
          </w:p>
        </w:tc>
        <w:tc>
          <w:tcPr>
            <w:tcW w:w="0" w:type="auto"/>
            <w:tcBorders>
              <w:top w:val="single" w:sz="4" w:space="0" w:color="auto"/>
            </w:tcBorders>
          </w:tcPr>
          <w:p w14:paraId="22020EA8" w14:textId="77777777" w:rsidR="00706058" w:rsidRDefault="003D26DE" w:rsidP="00F86D70">
            <w:pPr>
              <w:pStyle w:val="Compact"/>
              <w:jc w:val="center"/>
            </w:pPr>
            <w:r>
              <w:t>3.32</w:t>
            </w:r>
          </w:p>
        </w:tc>
      </w:tr>
      <w:tr w:rsidR="00706058" w14:paraId="150A1FE7" w14:textId="77777777" w:rsidTr="00F86D70">
        <w:tc>
          <w:tcPr>
            <w:tcW w:w="0" w:type="auto"/>
          </w:tcPr>
          <w:p w14:paraId="45B315BF" w14:textId="77777777" w:rsidR="00706058" w:rsidRDefault="003D26DE" w:rsidP="00F86D70">
            <w:pPr>
              <w:pStyle w:val="Compact"/>
              <w:jc w:val="center"/>
            </w:pPr>
            <w:r>
              <w:t>1995</w:t>
            </w:r>
          </w:p>
        </w:tc>
        <w:tc>
          <w:tcPr>
            <w:tcW w:w="0" w:type="auto"/>
          </w:tcPr>
          <w:p w14:paraId="02561403" w14:textId="77777777" w:rsidR="00706058" w:rsidRDefault="003D26DE" w:rsidP="00F86D70">
            <w:pPr>
              <w:pStyle w:val="Compact"/>
              <w:jc w:val="center"/>
            </w:pPr>
            <w:r>
              <w:t>4.41</w:t>
            </w:r>
          </w:p>
        </w:tc>
        <w:tc>
          <w:tcPr>
            <w:tcW w:w="1097" w:type="pct"/>
          </w:tcPr>
          <w:p w14:paraId="3B4A5F7A" w14:textId="77777777" w:rsidR="00706058" w:rsidRDefault="003D26DE" w:rsidP="00F86D70">
            <w:pPr>
              <w:pStyle w:val="Compact"/>
              <w:jc w:val="center"/>
            </w:pPr>
            <w:r>
              <w:t>2.16</w:t>
            </w:r>
          </w:p>
        </w:tc>
        <w:tc>
          <w:tcPr>
            <w:tcW w:w="598" w:type="pct"/>
          </w:tcPr>
          <w:p w14:paraId="2F3DA17E" w14:textId="77777777" w:rsidR="00706058" w:rsidRDefault="003D26DE" w:rsidP="00F86D70">
            <w:pPr>
              <w:pStyle w:val="Compact"/>
              <w:jc w:val="center"/>
            </w:pPr>
            <w:r>
              <w:t>7.56</w:t>
            </w:r>
          </w:p>
        </w:tc>
        <w:tc>
          <w:tcPr>
            <w:tcW w:w="0" w:type="auto"/>
          </w:tcPr>
          <w:p w14:paraId="6A6924E7" w14:textId="77777777" w:rsidR="00706058" w:rsidRDefault="003D26DE" w:rsidP="00F86D70">
            <w:pPr>
              <w:pStyle w:val="Compact"/>
              <w:jc w:val="center"/>
            </w:pPr>
            <w:r>
              <w:t>1.85</w:t>
            </w:r>
          </w:p>
        </w:tc>
        <w:tc>
          <w:tcPr>
            <w:tcW w:w="0" w:type="auto"/>
          </w:tcPr>
          <w:p w14:paraId="5EB9B2B8" w14:textId="77777777" w:rsidR="00706058" w:rsidRDefault="003D26DE" w:rsidP="00F86D70">
            <w:pPr>
              <w:pStyle w:val="Compact"/>
              <w:jc w:val="center"/>
            </w:pPr>
            <w:r>
              <w:t>2.50</w:t>
            </w:r>
          </w:p>
        </w:tc>
      </w:tr>
      <w:tr w:rsidR="00706058" w14:paraId="1FCC204E" w14:textId="77777777" w:rsidTr="00F86D70">
        <w:tc>
          <w:tcPr>
            <w:tcW w:w="0" w:type="auto"/>
          </w:tcPr>
          <w:p w14:paraId="40769957" w14:textId="77777777" w:rsidR="00706058" w:rsidRDefault="003D26DE" w:rsidP="00F86D70">
            <w:pPr>
              <w:pStyle w:val="Compact"/>
              <w:jc w:val="center"/>
            </w:pPr>
            <w:r>
              <w:t>1996</w:t>
            </w:r>
          </w:p>
        </w:tc>
        <w:tc>
          <w:tcPr>
            <w:tcW w:w="0" w:type="auto"/>
          </w:tcPr>
          <w:p w14:paraId="20E56FD4" w14:textId="77777777" w:rsidR="00706058" w:rsidRDefault="003D26DE" w:rsidP="00F86D70">
            <w:pPr>
              <w:pStyle w:val="Compact"/>
              <w:jc w:val="center"/>
            </w:pPr>
            <w:r>
              <w:t>2.40</w:t>
            </w:r>
          </w:p>
        </w:tc>
        <w:tc>
          <w:tcPr>
            <w:tcW w:w="1097" w:type="pct"/>
          </w:tcPr>
          <w:p w14:paraId="1CFFEDF6" w14:textId="77777777" w:rsidR="00706058" w:rsidRDefault="003D26DE" w:rsidP="00F86D70">
            <w:pPr>
              <w:pStyle w:val="Compact"/>
              <w:jc w:val="center"/>
            </w:pPr>
            <w:r>
              <w:t>1.67</w:t>
            </w:r>
          </w:p>
        </w:tc>
        <w:tc>
          <w:tcPr>
            <w:tcW w:w="598" w:type="pct"/>
          </w:tcPr>
          <w:p w14:paraId="2158B6F5" w14:textId="77777777" w:rsidR="00706058" w:rsidRDefault="003D26DE" w:rsidP="00F86D70">
            <w:pPr>
              <w:pStyle w:val="Compact"/>
              <w:jc w:val="center"/>
            </w:pPr>
            <w:r>
              <w:t>5.03</w:t>
            </w:r>
          </w:p>
        </w:tc>
        <w:tc>
          <w:tcPr>
            <w:tcW w:w="0" w:type="auto"/>
          </w:tcPr>
          <w:p w14:paraId="636F9E82" w14:textId="77777777" w:rsidR="00706058" w:rsidRDefault="003D26DE" w:rsidP="00F86D70">
            <w:pPr>
              <w:pStyle w:val="Compact"/>
              <w:jc w:val="center"/>
            </w:pPr>
            <w:r>
              <w:t>1.50</w:t>
            </w:r>
          </w:p>
        </w:tc>
        <w:tc>
          <w:tcPr>
            <w:tcW w:w="0" w:type="auto"/>
          </w:tcPr>
          <w:p w14:paraId="4C20C255" w14:textId="77777777" w:rsidR="00706058" w:rsidRDefault="003D26DE" w:rsidP="00F86D70">
            <w:pPr>
              <w:pStyle w:val="Compact"/>
              <w:jc w:val="center"/>
            </w:pPr>
            <w:r>
              <w:t>1.83</w:t>
            </w:r>
          </w:p>
        </w:tc>
      </w:tr>
      <w:tr w:rsidR="00706058" w14:paraId="4633AC06" w14:textId="77777777" w:rsidTr="00F86D70">
        <w:tc>
          <w:tcPr>
            <w:tcW w:w="0" w:type="auto"/>
          </w:tcPr>
          <w:p w14:paraId="7500199D" w14:textId="77777777" w:rsidR="00706058" w:rsidRDefault="003D26DE" w:rsidP="00F86D70">
            <w:pPr>
              <w:pStyle w:val="Compact"/>
              <w:jc w:val="center"/>
            </w:pPr>
            <w:r>
              <w:t>1997</w:t>
            </w:r>
          </w:p>
        </w:tc>
        <w:tc>
          <w:tcPr>
            <w:tcW w:w="0" w:type="auto"/>
          </w:tcPr>
          <w:p w14:paraId="1FE38E9A" w14:textId="77777777" w:rsidR="00706058" w:rsidRDefault="003D26DE" w:rsidP="00F86D70">
            <w:pPr>
              <w:pStyle w:val="Compact"/>
              <w:jc w:val="center"/>
            </w:pPr>
            <w:r>
              <w:t>4.77</w:t>
            </w:r>
          </w:p>
        </w:tc>
        <w:tc>
          <w:tcPr>
            <w:tcW w:w="1097" w:type="pct"/>
          </w:tcPr>
          <w:p w14:paraId="77E27971" w14:textId="77777777" w:rsidR="00706058" w:rsidRDefault="003D26DE" w:rsidP="00F86D70">
            <w:pPr>
              <w:pStyle w:val="Compact"/>
              <w:jc w:val="center"/>
            </w:pPr>
            <w:r>
              <w:t>3.74</w:t>
            </w:r>
          </w:p>
        </w:tc>
        <w:tc>
          <w:tcPr>
            <w:tcW w:w="598" w:type="pct"/>
          </w:tcPr>
          <w:p w14:paraId="4659D98A" w14:textId="77777777" w:rsidR="00706058" w:rsidRDefault="003D26DE" w:rsidP="00F86D70">
            <w:pPr>
              <w:pStyle w:val="Compact"/>
              <w:jc w:val="center"/>
            </w:pPr>
            <w:r>
              <w:t>14.47</w:t>
            </w:r>
          </w:p>
        </w:tc>
        <w:tc>
          <w:tcPr>
            <w:tcW w:w="0" w:type="auto"/>
          </w:tcPr>
          <w:p w14:paraId="7FFB55C6" w14:textId="77777777" w:rsidR="00706058" w:rsidRDefault="003D26DE" w:rsidP="00F86D70">
            <w:pPr>
              <w:pStyle w:val="Compact"/>
              <w:jc w:val="center"/>
            </w:pPr>
            <w:r>
              <w:t>2.79</w:t>
            </w:r>
          </w:p>
        </w:tc>
        <w:tc>
          <w:tcPr>
            <w:tcW w:w="0" w:type="auto"/>
          </w:tcPr>
          <w:p w14:paraId="68169A8B" w14:textId="77777777" w:rsidR="00706058" w:rsidRDefault="003D26DE" w:rsidP="00F86D70">
            <w:pPr>
              <w:pStyle w:val="Compact"/>
              <w:jc w:val="center"/>
            </w:pPr>
            <w:r>
              <w:t>4.95</w:t>
            </w:r>
          </w:p>
        </w:tc>
      </w:tr>
      <w:tr w:rsidR="00706058" w14:paraId="39343E77" w14:textId="77777777" w:rsidTr="00F86D70">
        <w:tc>
          <w:tcPr>
            <w:tcW w:w="0" w:type="auto"/>
          </w:tcPr>
          <w:p w14:paraId="475B40BD" w14:textId="77777777" w:rsidR="00706058" w:rsidRDefault="003D26DE" w:rsidP="00F86D70">
            <w:pPr>
              <w:pStyle w:val="Compact"/>
              <w:jc w:val="center"/>
            </w:pPr>
            <w:r>
              <w:t>1998</w:t>
            </w:r>
          </w:p>
        </w:tc>
        <w:tc>
          <w:tcPr>
            <w:tcW w:w="0" w:type="auto"/>
          </w:tcPr>
          <w:p w14:paraId="12CF7558" w14:textId="77777777" w:rsidR="00706058" w:rsidRDefault="003D26DE" w:rsidP="00F86D70">
            <w:pPr>
              <w:pStyle w:val="Compact"/>
              <w:jc w:val="center"/>
            </w:pPr>
            <w:r>
              <w:t>1.44</w:t>
            </w:r>
          </w:p>
        </w:tc>
        <w:tc>
          <w:tcPr>
            <w:tcW w:w="1097" w:type="pct"/>
          </w:tcPr>
          <w:p w14:paraId="3BD56CE9" w14:textId="77777777" w:rsidR="00706058" w:rsidRDefault="003D26DE" w:rsidP="00F86D70">
            <w:pPr>
              <w:pStyle w:val="Compact"/>
              <w:jc w:val="center"/>
            </w:pPr>
            <w:r>
              <w:t>1.07</w:t>
            </w:r>
          </w:p>
        </w:tc>
        <w:tc>
          <w:tcPr>
            <w:tcW w:w="598" w:type="pct"/>
          </w:tcPr>
          <w:p w14:paraId="05C00C7A" w14:textId="77777777" w:rsidR="00706058" w:rsidRDefault="003D26DE" w:rsidP="00F86D70">
            <w:pPr>
              <w:pStyle w:val="Compact"/>
              <w:jc w:val="center"/>
            </w:pPr>
            <w:r>
              <w:t>4.11</w:t>
            </w:r>
          </w:p>
        </w:tc>
        <w:tc>
          <w:tcPr>
            <w:tcW w:w="0" w:type="auto"/>
          </w:tcPr>
          <w:p w14:paraId="33AB5207" w14:textId="77777777" w:rsidR="00706058" w:rsidRDefault="003D26DE" w:rsidP="00F86D70">
            <w:pPr>
              <w:pStyle w:val="Compact"/>
              <w:jc w:val="center"/>
            </w:pPr>
            <w:r>
              <w:t>0.98</w:t>
            </w:r>
          </w:p>
        </w:tc>
        <w:tc>
          <w:tcPr>
            <w:tcW w:w="0" w:type="auto"/>
          </w:tcPr>
          <w:p w14:paraId="4E76A8BD" w14:textId="77777777" w:rsidR="00706058" w:rsidRDefault="003D26DE" w:rsidP="00F86D70">
            <w:pPr>
              <w:pStyle w:val="Compact"/>
              <w:jc w:val="center"/>
            </w:pPr>
            <w:r>
              <w:t>1.16</w:t>
            </w:r>
          </w:p>
        </w:tc>
      </w:tr>
      <w:tr w:rsidR="00706058" w14:paraId="6690D2D4" w14:textId="77777777" w:rsidTr="00F86D70">
        <w:tc>
          <w:tcPr>
            <w:tcW w:w="0" w:type="auto"/>
          </w:tcPr>
          <w:p w14:paraId="244D32F9" w14:textId="77777777" w:rsidR="00706058" w:rsidRDefault="003D26DE" w:rsidP="00F86D70">
            <w:pPr>
              <w:pStyle w:val="Compact"/>
              <w:jc w:val="center"/>
            </w:pPr>
            <w:r>
              <w:t>1999</w:t>
            </w:r>
          </w:p>
        </w:tc>
        <w:tc>
          <w:tcPr>
            <w:tcW w:w="0" w:type="auto"/>
          </w:tcPr>
          <w:p w14:paraId="40A948D5" w14:textId="77777777" w:rsidR="00706058" w:rsidRDefault="003D26DE" w:rsidP="00F86D70">
            <w:pPr>
              <w:pStyle w:val="Compact"/>
              <w:jc w:val="center"/>
            </w:pPr>
            <w:r>
              <w:t>1.45</w:t>
            </w:r>
          </w:p>
        </w:tc>
        <w:tc>
          <w:tcPr>
            <w:tcW w:w="1097" w:type="pct"/>
          </w:tcPr>
          <w:p w14:paraId="395BED12" w14:textId="77777777" w:rsidR="00706058" w:rsidRDefault="003D26DE" w:rsidP="00F86D70">
            <w:pPr>
              <w:pStyle w:val="Compact"/>
              <w:jc w:val="center"/>
            </w:pPr>
            <w:r>
              <w:t>0.80</w:t>
            </w:r>
          </w:p>
        </w:tc>
        <w:tc>
          <w:tcPr>
            <w:tcW w:w="598" w:type="pct"/>
          </w:tcPr>
          <w:p w14:paraId="16A28F47" w14:textId="77777777" w:rsidR="00706058" w:rsidRDefault="003D26DE" w:rsidP="00F86D70">
            <w:pPr>
              <w:pStyle w:val="Compact"/>
              <w:jc w:val="center"/>
            </w:pPr>
            <w:r>
              <w:t>4.17</w:t>
            </w:r>
          </w:p>
        </w:tc>
        <w:tc>
          <w:tcPr>
            <w:tcW w:w="0" w:type="auto"/>
          </w:tcPr>
          <w:p w14:paraId="755F520F" w14:textId="77777777" w:rsidR="00706058" w:rsidRDefault="003D26DE" w:rsidP="00F86D70">
            <w:pPr>
              <w:pStyle w:val="Compact"/>
              <w:jc w:val="center"/>
            </w:pPr>
            <w:r>
              <w:t>0.73</w:t>
            </w:r>
          </w:p>
        </w:tc>
        <w:tc>
          <w:tcPr>
            <w:tcW w:w="0" w:type="auto"/>
          </w:tcPr>
          <w:p w14:paraId="64DBFD49" w14:textId="77777777" w:rsidR="00706058" w:rsidRDefault="003D26DE" w:rsidP="00F86D70">
            <w:pPr>
              <w:pStyle w:val="Compact"/>
              <w:jc w:val="center"/>
            </w:pPr>
            <w:r>
              <w:t>0.87</w:t>
            </w:r>
          </w:p>
        </w:tc>
      </w:tr>
      <w:tr w:rsidR="00706058" w14:paraId="6926658B" w14:textId="77777777" w:rsidTr="00F86D70">
        <w:tc>
          <w:tcPr>
            <w:tcW w:w="0" w:type="auto"/>
          </w:tcPr>
          <w:p w14:paraId="5CF4EBC7" w14:textId="77777777" w:rsidR="00706058" w:rsidRDefault="003D26DE" w:rsidP="00F86D70">
            <w:pPr>
              <w:pStyle w:val="Compact"/>
              <w:jc w:val="center"/>
            </w:pPr>
            <w:r>
              <w:t>2000</w:t>
            </w:r>
          </w:p>
        </w:tc>
        <w:tc>
          <w:tcPr>
            <w:tcW w:w="0" w:type="auto"/>
          </w:tcPr>
          <w:p w14:paraId="3B060630" w14:textId="77777777" w:rsidR="00706058" w:rsidRDefault="003D26DE" w:rsidP="00F86D70">
            <w:pPr>
              <w:pStyle w:val="Compact"/>
              <w:jc w:val="center"/>
            </w:pPr>
            <w:r>
              <w:t>2.18</w:t>
            </w:r>
          </w:p>
        </w:tc>
        <w:tc>
          <w:tcPr>
            <w:tcW w:w="1097" w:type="pct"/>
          </w:tcPr>
          <w:p w14:paraId="7128318E" w14:textId="77777777" w:rsidR="00706058" w:rsidRDefault="003D26DE" w:rsidP="00F86D70">
            <w:pPr>
              <w:pStyle w:val="Compact"/>
              <w:jc w:val="center"/>
            </w:pPr>
            <w:r>
              <w:t>1.43</w:t>
            </w:r>
          </w:p>
        </w:tc>
        <w:tc>
          <w:tcPr>
            <w:tcW w:w="598" w:type="pct"/>
          </w:tcPr>
          <w:p w14:paraId="2E0217C9" w14:textId="77777777" w:rsidR="00706058" w:rsidRDefault="003D26DE" w:rsidP="00F86D70">
            <w:pPr>
              <w:pStyle w:val="Compact"/>
              <w:jc w:val="center"/>
            </w:pPr>
            <w:r>
              <w:t>4.67</w:t>
            </w:r>
          </w:p>
        </w:tc>
        <w:tc>
          <w:tcPr>
            <w:tcW w:w="0" w:type="auto"/>
          </w:tcPr>
          <w:p w14:paraId="215755F5" w14:textId="77777777" w:rsidR="00706058" w:rsidRDefault="003D26DE" w:rsidP="00F86D70">
            <w:pPr>
              <w:pStyle w:val="Compact"/>
              <w:jc w:val="center"/>
            </w:pPr>
            <w:r>
              <w:t>1.30</w:t>
            </w:r>
          </w:p>
        </w:tc>
        <w:tc>
          <w:tcPr>
            <w:tcW w:w="0" w:type="auto"/>
          </w:tcPr>
          <w:p w14:paraId="2E896CF9" w14:textId="77777777" w:rsidR="00706058" w:rsidRDefault="003D26DE" w:rsidP="00F86D70">
            <w:pPr>
              <w:pStyle w:val="Compact"/>
              <w:jc w:val="center"/>
            </w:pPr>
            <w:r>
              <w:t>1.56</w:t>
            </w:r>
          </w:p>
        </w:tc>
      </w:tr>
      <w:tr w:rsidR="00706058" w14:paraId="2FA7336F" w14:textId="77777777" w:rsidTr="00F86D70">
        <w:tc>
          <w:tcPr>
            <w:tcW w:w="0" w:type="auto"/>
          </w:tcPr>
          <w:p w14:paraId="01128494" w14:textId="77777777" w:rsidR="00706058" w:rsidRDefault="003D26DE" w:rsidP="00F86D70">
            <w:pPr>
              <w:pStyle w:val="Compact"/>
              <w:jc w:val="center"/>
            </w:pPr>
            <w:r>
              <w:t>2001</w:t>
            </w:r>
          </w:p>
        </w:tc>
        <w:tc>
          <w:tcPr>
            <w:tcW w:w="0" w:type="auto"/>
          </w:tcPr>
          <w:p w14:paraId="3E74D7A4" w14:textId="77777777" w:rsidR="00706058" w:rsidRDefault="003D26DE" w:rsidP="00F86D70">
            <w:pPr>
              <w:pStyle w:val="Compact"/>
              <w:jc w:val="center"/>
            </w:pPr>
            <w:r>
              <w:t>3.18</w:t>
            </w:r>
          </w:p>
        </w:tc>
        <w:tc>
          <w:tcPr>
            <w:tcW w:w="1097" w:type="pct"/>
          </w:tcPr>
          <w:p w14:paraId="2381790F" w14:textId="77777777" w:rsidR="00706058" w:rsidRDefault="003D26DE" w:rsidP="00F86D70">
            <w:pPr>
              <w:pStyle w:val="Compact"/>
              <w:jc w:val="center"/>
            </w:pPr>
            <w:r>
              <w:t>2.12</w:t>
            </w:r>
          </w:p>
        </w:tc>
        <w:tc>
          <w:tcPr>
            <w:tcW w:w="598" w:type="pct"/>
          </w:tcPr>
          <w:p w14:paraId="390E0885" w14:textId="77777777" w:rsidR="00706058" w:rsidRDefault="003D26DE" w:rsidP="00F86D70">
            <w:pPr>
              <w:pStyle w:val="Compact"/>
              <w:jc w:val="center"/>
            </w:pPr>
            <w:r>
              <w:t>5.88</w:t>
            </w:r>
          </w:p>
        </w:tc>
        <w:tc>
          <w:tcPr>
            <w:tcW w:w="0" w:type="auto"/>
          </w:tcPr>
          <w:p w14:paraId="6A69A883" w14:textId="77777777" w:rsidR="00706058" w:rsidRDefault="003D26DE" w:rsidP="00F86D70">
            <w:pPr>
              <w:pStyle w:val="Compact"/>
              <w:jc w:val="center"/>
            </w:pPr>
            <w:r>
              <w:t>1.89</w:t>
            </w:r>
          </w:p>
        </w:tc>
        <w:tc>
          <w:tcPr>
            <w:tcW w:w="0" w:type="auto"/>
          </w:tcPr>
          <w:p w14:paraId="72728D64" w14:textId="77777777" w:rsidR="00706058" w:rsidRDefault="003D26DE" w:rsidP="00F86D70">
            <w:pPr>
              <w:pStyle w:val="Compact"/>
              <w:jc w:val="center"/>
            </w:pPr>
            <w:r>
              <w:t>2.38</w:t>
            </w:r>
          </w:p>
        </w:tc>
      </w:tr>
      <w:tr w:rsidR="00706058" w14:paraId="2D8A5FDF" w14:textId="77777777" w:rsidTr="00F86D70">
        <w:tc>
          <w:tcPr>
            <w:tcW w:w="0" w:type="auto"/>
          </w:tcPr>
          <w:p w14:paraId="3C6CF7C6" w14:textId="77777777" w:rsidR="00706058" w:rsidRDefault="003D26DE" w:rsidP="00F86D70">
            <w:pPr>
              <w:pStyle w:val="Compact"/>
              <w:jc w:val="center"/>
            </w:pPr>
            <w:r>
              <w:t>2002</w:t>
            </w:r>
          </w:p>
        </w:tc>
        <w:tc>
          <w:tcPr>
            <w:tcW w:w="0" w:type="auto"/>
          </w:tcPr>
          <w:p w14:paraId="3B6A4796" w14:textId="77777777" w:rsidR="00706058" w:rsidRDefault="003D26DE" w:rsidP="00F86D70">
            <w:pPr>
              <w:pStyle w:val="Compact"/>
              <w:jc w:val="center"/>
            </w:pPr>
            <w:r>
              <w:t>1.93</w:t>
            </w:r>
          </w:p>
        </w:tc>
        <w:tc>
          <w:tcPr>
            <w:tcW w:w="1097" w:type="pct"/>
          </w:tcPr>
          <w:p w14:paraId="77492B77" w14:textId="77777777" w:rsidR="00706058" w:rsidRDefault="003D26DE" w:rsidP="00F86D70">
            <w:pPr>
              <w:pStyle w:val="Compact"/>
              <w:jc w:val="center"/>
            </w:pPr>
            <w:r>
              <w:t>1.17</w:t>
            </w:r>
          </w:p>
        </w:tc>
        <w:tc>
          <w:tcPr>
            <w:tcW w:w="598" w:type="pct"/>
          </w:tcPr>
          <w:p w14:paraId="4D157C99" w14:textId="77777777" w:rsidR="00706058" w:rsidRDefault="003D26DE" w:rsidP="00F86D70">
            <w:pPr>
              <w:pStyle w:val="Compact"/>
              <w:jc w:val="center"/>
            </w:pPr>
            <w:r>
              <w:t>6.60</w:t>
            </w:r>
          </w:p>
        </w:tc>
        <w:tc>
          <w:tcPr>
            <w:tcW w:w="0" w:type="auto"/>
          </w:tcPr>
          <w:p w14:paraId="4C59E9E6" w14:textId="77777777" w:rsidR="00706058" w:rsidRDefault="003D26DE" w:rsidP="00F86D70">
            <w:pPr>
              <w:pStyle w:val="Compact"/>
              <w:jc w:val="center"/>
            </w:pPr>
            <w:r>
              <w:t>1.02</w:t>
            </w:r>
          </w:p>
        </w:tc>
        <w:tc>
          <w:tcPr>
            <w:tcW w:w="0" w:type="auto"/>
          </w:tcPr>
          <w:p w14:paraId="306F011C" w14:textId="77777777" w:rsidR="00706058" w:rsidRDefault="003D26DE" w:rsidP="00F86D70">
            <w:pPr>
              <w:pStyle w:val="Compact"/>
              <w:jc w:val="center"/>
            </w:pPr>
            <w:r>
              <w:t>1.31</w:t>
            </w:r>
          </w:p>
        </w:tc>
      </w:tr>
      <w:tr w:rsidR="00706058" w14:paraId="7200B8EC" w14:textId="77777777" w:rsidTr="00F86D70">
        <w:tc>
          <w:tcPr>
            <w:tcW w:w="0" w:type="auto"/>
          </w:tcPr>
          <w:p w14:paraId="308CB98A" w14:textId="77777777" w:rsidR="00706058" w:rsidRDefault="003D26DE" w:rsidP="00F86D70">
            <w:pPr>
              <w:pStyle w:val="Compact"/>
              <w:jc w:val="center"/>
            </w:pPr>
            <w:r>
              <w:t>2003</w:t>
            </w:r>
          </w:p>
        </w:tc>
        <w:tc>
          <w:tcPr>
            <w:tcW w:w="0" w:type="auto"/>
          </w:tcPr>
          <w:p w14:paraId="21B6C092" w14:textId="77777777" w:rsidR="00706058" w:rsidRDefault="003D26DE" w:rsidP="00F86D70">
            <w:pPr>
              <w:pStyle w:val="Compact"/>
              <w:jc w:val="center"/>
            </w:pPr>
            <w:r>
              <w:t>3.21</w:t>
            </w:r>
          </w:p>
        </w:tc>
        <w:tc>
          <w:tcPr>
            <w:tcW w:w="1097" w:type="pct"/>
          </w:tcPr>
          <w:p w14:paraId="7B0667EB" w14:textId="77777777" w:rsidR="00706058" w:rsidRDefault="003D26DE" w:rsidP="00F86D70">
            <w:pPr>
              <w:pStyle w:val="Compact"/>
              <w:jc w:val="center"/>
            </w:pPr>
            <w:r>
              <w:t>2.19</w:t>
            </w:r>
          </w:p>
        </w:tc>
        <w:tc>
          <w:tcPr>
            <w:tcW w:w="598" w:type="pct"/>
          </w:tcPr>
          <w:p w14:paraId="3FCD9C21" w14:textId="77777777" w:rsidR="00706058" w:rsidRDefault="003D26DE" w:rsidP="00F86D70">
            <w:pPr>
              <w:pStyle w:val="Compact"/>
              <w:jc w:val="center"/>
            </w:pPr>
            <w:r>
              <w:t>4.58</w:t>
            </w:r>
          </w:p>
        </w:tc>
        <w:tc>
          <w:tcPr>
            <w:tcW w:w="0" w:type="auto"/>
          </w:tcPr>
          <w:p w14:paraId="4DEB7E45" w14:textId="77777777" w:rsidR="00706058" w:rsidRDefault="003D26DE" w:rsidP="00F86D70">
            <w:pPr>
              <w:pStyle w:val="Compact"/>
              <w:jc w:val="center"/>
            </w:pPr>
            <w:r>
              <w:t>2.00</w:t>
            </w:r>
          </w:p>
        </w:tc>
        <w:tc>
          <w:tcPr>
            <w:tcW w:w="0" w:type="auto"/>
          </w:tcPr>
          <w:p w14:paraId="5E580690" w14:textId="77777777" w:rsidR="00706058" w:rsidRDefault="003D26DE" w:rsidP="00F86D70">
            <w:pPr>
              <w:pStyle w:val="Compact"/>
              <w:jc w:val="center"/>
            </w:pPr>
            <w:r>
              <w:t>2.38</w:t>
            </w:r>
          </w:p>
        </w:tc>
      </w:tr>
      <w:tr w:rsidR="00706058" w14:paraId="659B4E09" w14:textId="77777777" w:rsidTr="00F86D70">
        <w:tc>
          <w:tcPr>
            <w:tcW w:w="0" w:type="auto"/>
          </w:tcPr>
          <w:p w14:paraId="20C3242E" w14:textId="77777777" w:rsidR="00706058" w:rsidRDefault="003D26DE" w:rsidP="00F86D70">
            <w:pPr>
              <w:pStyle w:val="Compact"/>
              <w:jc w:val="center"/>
            </w:pPr>
            <w:r>
              <w:t>2004</w:t>
            </w:r>
          </w:p>
        </w:tc>
        <w:tc>
          <w:tcPr>
            <w:tcW w:w="0" w:type="auto"/>
          </w:tcPr>
          <w:p w14:paraId="794FC8A8" w14:textId="77777777" w:rsidR="00706058" w:rsidRDefault="003D26DE" w:rsidP="00F86D70">
            <w:pPr>
              <w:pStyle w:val="Compact"/>
              <w:jc w:val="center"/>
            </w:pPr>
            <w:r>
              <w:t>3.65</w:t>
            </w:r>
          </w:p>
        </w:tc>
        <w:tc>
          <w:tcPr>
            <w:tcW w:w="1097" w:type="pct"/>
          </w:tcPr>
          <w:p w14:paraId="04D1CDF8" w14:textId="77777777" w:rsidR="00706058" w:rsidRDefault="003D26DE" w:rsidP="00F86D70">
            <w:pPr>
              <w:pStyle w:val="Compact"/>
              <w:jc w:val="center"/>
            </w:pPr>
            <w:r>
              <w:t>2.61</w:t>
            </w:r>
          </w:p>
        </w:tc>
        <w:tc>
          <w:tcPr>
            <w:tcW w:w="598" w:type="pct"/>
          </w:tcPr>
          <w:p w14:paraId="7FD75D29" w14:textId="77777777" w:rsidR="00706058" w:rsidRDefault="003D26DE" w:rsidP="00F86D70">
            <w:pPr>
              <w:pStyle w:val="Compact"/>
              <w:jc w:val="center"/>
            </w:pPr>
            <w:r>
              <w:t>4.05</w:t>
            </w:r>
          </w:p>
        </w:tc>
        <w:tc>
          <w:tcPr>
            <w:tcW w:w="0" w:type="auto"/>
          </w:tcPr>
          <w:p w14:paraId="041DE556" w14:textId="77777777" w:rsidR="00706058" w:rsidRDefault="003D26DE" w:rsidP="00F86D70">
            <w:pPr>
              <w:pStyle w:val="Compact"/>
              <w:jc w:val="center"/>
            </w:pPr>
            <w:r>
              <w:t>2.41</w:t>
            </w:r>
          </w:p>
        </w:tc>
        <w:tc>
          <w:tcPr>
            <w:tcW w:w="0" w:type="auto"/>
          </w:tcPr>
          <w:p w14:paraId="09F3B60A" w14:textId="77777777" w:rsidR="00706058" w:rsidRDefault="003D26DE" w:rsidP="00F86D70">
            <w:pPr>
              <w:pStyle w:val="Compact"/>
              <w:jc w:val="center"/>
            </w:pPr>
            <w:r>
              <w:t>2.82</w:t>
            </w:r>
          </w:p>
        </w:tc>
      </w:tr>
      <w:tr w:rsidR="00706058" w14:paraId="2232C6DC" w14:textId="77777777" w:rsidTr="00F86D70">
        <w:tc>
          <w:tcPr>
            <w:tcW w:w="0" w:type="auto"/>
          </w:tcPr>
          <w:p w14:paraId="120D9626" w14:textId="77777777" w:rsidR="00706058" w:rsidRDefault="003D26DE" w:rsidP="00F86D70">
            <w:pPr>
              <w:pStyle w:val="Compact"/>
              <w:jc w:val="center"/>
            </w:pPr>
            <w:r>
              <w:t>2005</w:t>
            </w:r>
          </w:p>
        </w:tc>
        <w:tc>
          <w:tcPr>
            <w:tcW w:w="0" w:type="auto"/>
          </w:tcPr>
          <w:p w14:paraId="2E45F258" w14:textId="77777777" w:rsidR="00706058" w:rsidRDefault="003D26DE" w:rsidP="00F86D70">
            <w:pPr>
              <w:pStyle w:val="Compact"/>
              <w:jc w:val="center"/>
            </w:pPr>
            <w:r>
              <w:t>6.63</w:t>
            </w:r>
          </w:p>
        </w:tc>
        <w:tc>
          <w:tcPr>
            <w:tcW w:w="1097" w:type="pct"/>
          </w:tcPr>
          <w:p w14:paraId="4C6ED8D5" w14:textId="77777777" w:rsidR="00706058" w:rsidRDefault="003D26DE" w:rsidP="00F86D70">
            <w:pPr>
              <w:pStyle w:val="Compact"/>
              <w:jc w:val="center"/>
            </w:pPr>
            <w:r>
              <w:t>4.47</w:t>
            </w:r>
          </w:p>
        </w:tc>
        <w:tc>
          <w:tcPr>
            <w:tcW w:w="598" w:type="pct"/>
          </w:tcPr>
          <w:p w14:paraId="53814C6D" w14:textId="77777777" w:rsidR="00706058" w:rsidRDefault="003D26DE" w:rsidP="00F86D70">
            <w:pPr>
              <w:pStyle w:val="Compact"/>
              <w:jc w:val="center"/>
            </w:pPr>
            <w:r>
              <w:t>4.29</w:t>
            </w:r>
          </w:p>
        </w:tc>
        <w:tc>
          <w:tcPr>
            <w:tcW w:w="0" w:type="auto"/>
          </w:tcPr>
          <w:p w14:paraId="225DE4C4" w14:textId="77777777" w:rsidR="00706058" w:rsidRDefault="003D26DE" w:rsidP="00F86D70">
            <w:pPr>
              <w:pStyle w:val="Compact"/>
              <w:jc w:val="center"/>
            </w:pPr>
            <w:r>
              <w:t>4.10</w:t>
            </w:r>
          </w:p>
        </w:tc>
        <w:tc>
          <w:tcPr>
            <w:tcW w:w="0" w:type="auto"/>
          </w:tcPr>
          <w:p w14:paraId="071DEDA7" w14:textId="77777777" w:rsidR="00706058" w:rsidRDefault="003D26DE" w:rsidP="00F86D70">
            <w:pPr>
              <w:pStyle w:val="Compact"/>
              <w:jc w:val="center"/>
            </w:pPr>
            <w:r>
              <w:t>4.85</w:t>
            </w:r>
          </w:p>
        </w:tc>
      </w:tr>
      <w:tr w:rsidR="00706058" w14:paraId="40B9230D" w14:textId="77777777" w:rsidTr="00F86D70">
        <w:tc>
          <w:tcPr>
            <w:tcW w:w="0" w:type="auto"/>
          </w:tcPr>
          <w:p w14:paraId="11039953" w14:textId="77777777" w:rsidR="00706058" w:rsidRDefault="003D26DE" w:rsidP="00F86D70">
            <w:pPr>
              <w:pStyle w:val="Compact"/>
              <w:jc w:val="center"/>
            </w:pPr>
            <w:r>
              <w:t>2006</w:t>
            </w:r>
          </w:p>
        </w:tc>
        <w:tc>
          <w:tcPr>
            <w:tcW w:w="0" w:type="auto"/>
          </w:tcPr>
          <w:p w14:paraId="521DCFDB" w14:textId="77777777" w:rsidR="00706058" w:rsidRDefault="003D26DE" w:rsidP="00F86D70">
            <w:pPr>
              <w:pStyle w:val="Compact"/>
              <w:jc w:val="center"/>
            </w:pPr>
            <w:r>
              <w:t>6.03</w:t>
            </w:r>
          </w:p>
        </w:tc>
        <w:tc>
          <w:tcPr>
            <w:tcW w:w="1097" w:type="pct"/>
          </w:tcPr>
          <w:p w14:paraId="5CBBE211" w14:textId="77777777" w:rsidR="00706058" w:rsidRDefault="003D26DE" w:rsidP="00F86D70">
            <w:pPr>
              <w:pStyle w:val="Compact"/>
              <w:jc w:val="center"/>
            </w:pPr>
            <w:r>
              <w:t>4.09</w:t>
            </w:r>
          </w:p>
        </w:tc>
        <w:tc>
          <w:tcPr>
            <w:tcW w:w="598" w:type="pct"/>
          </w:tcPr>
          <w:p w14:paraId="2EDC9A64" w14:textId="77777777" w:rsidR="00706058" w:rsidRDefault="003D26DE" w:rsidP="00F86D70">
            <w:pPr>
              <w:pStyle w:val="Compact"/>
              <w:jc w:val="center"/>
            </w:pPr>
            <w:r>
              <w:t>4.61</w:t>
            </w:r>
          </w:p>
        </w:tc>
        <w:tc>
          <w:tcPr>
            <w:tcW w:w="0" w:type="auto"/>
          </w:tcPr>
          <w:p w14:paraId="601BBD9A" w14:textId="77777777" w:rsidR="00706058" w:rsidRDefault="003D26DE" w:rsidP="00F86D70">
            <w:pPr>
              <w:pStyle w:val="Compact"/>
              <w:jc w:val="center"/>
            </w:pPr>
            <w:r>
              <w:t>3.73</w:t>
            </w:r>
          </w:p>
        </w:tc>
        <w:tc>
          <w:tcPr>
            <w:tcW w:w="0" w:type="auto"/>
          </w:tcPr>
          <w:p w14:paraId="23459D88" w14:textId="77777777" w:rsidR="00706058" w:rsidRDefault="003D26DE" w:rsidP="00F86D70">
            <w:pPr>
              <w:pStyle w:val="Compact"/>
              <w:jc w:val="center"/>
            </w:pPr>
            <w:r>
              <w:t>4.48</w:t>
            </w:r>
          </w:p>
        </w:tc>
      </w:tr>
      <w:tr w:rsidR="00706058" w14:paraId="2791FACA" w14:textId="77777777" w:rsidTr="00F86D70">
        <w:tc>
          <w:tcPr>
            <w:tcW w:w="0" w:type="auto"/>
          </w:tcPr>
          <w:p w14:paraId="19828FDA" w14:textId="77777777" w:rsidR="00706058" w:rsidRDefault="003D26DE" w:rsidP="00F86D70">
            <w:pPr>
              <w:pStyle w:val="Compact"/>
              <w:jc w:val="center"/>
            </w:pPr>
            <w:r>
              <w:t>2007</w:t>
            </w:r>
          </w:p>
        </w:tc>
        <w:tc>
          <w:tcPr>
            <w:tcW w:w="0" w:type="auto"/>
          </w:tcPr>
          <w:p w14:paraId="40D567C6" w14:textId="77777777" w:rsidR="00706058" w:rsidRDefault="003D26DE" w:rsidP="00F86D70">
            <w:pPr>
              <w:pStyle w:val="Compact"/>
              <w:jc w:val="center"/>
            </w:pPr>
            <w:r>
              <w:t>7.81</w:t>
            </w:r>
          </w:p>
        </w:tc>
        <w:tc>
          <w:tcPr>
            <w:tcW w:w="1097" w:type="pct"/>
          </w:tcPr>
          <w:p w14:paraId="55FAFF01" w14:textId="77777777" w:rsidR="00706058" w:rsidRDefault="003D26DE" w:rsidP="00F86D70">
            <w:pPr>
              <w:pStyle w:val="Compact"/>
              <w:jc w:val="center"/>
            </w:pPr>
            <w:r>
              <w:t>3.89</w:t>
            </w:r>
          </w:p>
        </w:tc>
        <w:tc>
          <w:tcPr>
            <w:tcW w:w="598" w:type="pct"/>
          </w:tcPr>
          <w:p w14:paraId="1915AEAB" w14:textId="77777777" w:rsidR="00706058" w:rsidRDefault="003D26DE" w:rsidP="00F86D70">
            <w:pPr>
              <w:pStyle w:val="Compact"/>
              <w:jc w:val="center"/>
            </w:pPr>
            <w:r>
              <w:t>4.54</w:t>
            </w:r>
          </w:p>
        </w:tc>
        <w:tc>
          <w:tcPr>
            <w:tcW w:w="0" w:type="auto"/>
          </w:tcPr>
          <w:p w14:paraId="6FDA9FC6" w14:textId="77777777" w:rsidR="00706058" w:rsidRDefault="003D26DE" w:rsidP="00F86D70">
            <w:pPr>
              <w:pStyle w:val="Compact"/>
              <w:jc w:val="center"/>
            </w:pPr>
            <w:r>
              <w:t>3.57</w:t>
            </w:r>
          </w:p>
        </w:tc>
        <w:tc>
          <w:tcPr>
            <w:tcW w:w="0" w:type="auto"/>
          </w:tcPr>
          <w:p w14:paraId="31305DFA" w14:textId="77777777" w:rsidR="00706058" w:rsidRDefault="003D26DE" w:rsidP="00F86D70">
            <w:pPr>
              <w:pStyle w:val="Compact"/>
              <w:jc w:val="center"/>
            </w:pPr>
            <w:r>
              <w:t>4.26</w:t>
            </w:r>
          </w:p>
        </w:tc>
      </w:tr>
      <w:tr w:rsidR="00706058" w14:paraId="4722E2B1" w14:textId="77777777" w:rsidTr="00F86D70">
        <w:tc>
          <w:tcPr>
            <w:tcW w:w="0" w:type="auto"/>
          </w:tcPr>
          <w:p w14:paraId="264EEF5A" w14:textId="77777777" w:rsidR="00706058" w:rsidRDefault="003D26DE" w:rsidP="00F86D70">
            <w:pPr>
              <w:pStyle w:val="Compact"/>
              <w:jc w:val="center"/>
            </w:pPr>
            <w:r>
              <w:t>2008</w:t>
            </w:r>
          </w:p>
        </w:tc>
        <w:tc>
          <w:tcPr>
            <w:tcW w:w="0" w:type="auto"/>
          </w:tcPr>
          <w:p w14:paraId="3D410C9D" w14:textId="77777777" w:rsidR="00706058" w:rsidRDefault="003D26DE" w:rsidP="00F86D70">
            <w:pPr>
              <w:pStyle w:val="Compact"/>
              <w:jc w:val="center"/>
            </w:pPr>
            <w:r>
              <w:t>7.81</w:t>
            </w:r>
          </w:p>
        </w:tc>
        <w:tc>
          <w:tcPr>
            <w:tcW w:w="1097" w:type="pct"/>
          </w:tcPr>
          <w:p w14:paraId="038DB05D" w14:textId="77777777" w:rsidR="00706058" w:rsidRDefault="003D26DE" w:rsidP="00F86D70">
            <w:pPr>
              <w:pStyle w:val="Compact"/>
              <w:jc w:val="center"/>
            </w:pPr>
            <w:r>
              <w:t>5.02</w:t>
            </w:r>
          </w:p>
        </w:tc>
        <w:tc>
          <w:tcPr>
            <w:tcW w:w="598" w:type="pct"/>
          </w:tcPr>
          <w:p w14:paraId="6DB3A4A4" w14:textId="77777777" w:rsidR="00706058" w:rsidRDefault="003D26DE" w:rsidP="00F86D70">
            <w:pPr>
              <w:pStyle w:val="Compact"/>
              <w:jc w:val="center"/>
            </w:pPr>
            <w:r>
              <w:t>4.51</w:t>
            </w:r>
          </w:p>
        </w:tc>
        <w:tc>
          <w:tcPr>
            <w:tcW w:w="0" w:type="auto"/>
          </w:tcPr>
          <w:p w14:paraId="1FC02503" w14:textId="77777777" w:rsidR="00706058" w:rsidRDefault="003D26DE" w:rsidP="00F86D70">
            <w:pPr>
              <w:pStyle w:val="Compact"/>
              <w:jc w:val="center"/>
            </w:pPr>
            <w:r>
              <w:t>4.59</w:t>
            </w:r>
          </w:p>
        </w:tc>
        <w:tc>
          <w:tcPr>
            <w:tcW w:w="0" w:type="auto"/>
          </w:tcPr>
          <w:p w14:paraId="29589A44" w14:textId="77777777" w:rsidR="00706058" w:rsidRDefault="003D26DE" w:rsidP="00F86D70">
            <w:pPr>
              <w:pStyle w:val="Compact"/>
              <w:jc w:val="center"/>
            </w:pPr>
            <w:r>
              <w:t>5.46</w:t>
            </w:r>
          </w:p>
        </w:tc>
      </w:tr>
      <w:tr w:rsidR="00706058" w14:paraId="5C1DBF56" w14:textId="77777777" w:rsidTr="00F86D70">
        <w:tc>
          <w:tcPr>
            <w:tcW w:w="0" w:type="auto"/>
          </w:tcPr>
          <w:p w14:paraId="205F7ECA" w14:textId="77777777" w:rsidR="00706058" w:rsidRDefault="003D26DE" w:rsidP="00F86D70">
            <w:pPr>
              <w:pStyle w:val="Compact"/>
              <w:jc w:val="center"/>
            </w:pPr>
            <w:r>
              <w:t>2009</w:t>
            </w:r>
          </w:p>
        </w:tc>
        <w:tc>
          <w:tcPr>
            <w:tcW w:w="0" w:type="auto"/>
          </w:tcPr>
          <w:p w14:paraId="0A8FC0BC" w14:textId="77777777" w:rsidR="00706058" w:rsidRDefault="003D26DE" w:rsidP="00F86D70">
            <w:pPr>
              <w:pStyle w:val="Compact"/>
              <w:jc w:val="center"/>
            </w:pPr>
            <w:r>
              <w:t>4.60</w:t>
            </w:r>
          </w:p>
        </w:tc>
        <w:tc>
          <w:tcPr>
            <w:tcW w:w="1097" w:type="pct"/>
          </w:tcPr>
          <w:p w14:paraId="47E1AC5C" w14:textId="77777777" w:rsidR="00706058" w:rsidRDefault="003D26DE" w:rsidP="00F86D70">
            <w:pPr>
              <w:pStyle w:val="Compact"/>
              <w:jc w:val="center"/>
            </w:pPr>
            <w:r>
              <w:t>3.73</w:t>
            </w:r>
          </w:p>
        </w:tc>
        <w:tc>
          <w:tcPr>
            <w:tcW w:w="598" w:type="pct"/>
          </w:tcPr>
          <w:p w14:paraId="379E2AE0" w14:textId="77777777" w:rsidR="00706058" w:rsidRDefault="003D26DE" w:rsidP="00F86D70">
            <w:pPr>
              <w:pStyle w:val="Compact"/>
              <w:jc w:val="center"/>
            </w:pPr>
            <w:r>
              <w:t>4.71</w:t>
            </w:r>
          </w:p>
        </w:tc>
        <w:tc>
          <w:tcPr>
            <w:tcW w:w="0" w:type="auto"/>
          </w:tcPr>
          <w:p w14:paraId="49DFAAF7" w14:textId="77777777" w:rsidR="00706058" w:rsidRDefault="003D26DE" w:rsidP="00F86D70">
            <w:pPr>
              <w:pStyle w:val="Compact"/>
              <w:jc w:val="center"/>
            </w:pPr>
            <w:r>
              <w:t>3.44</w:t>
            </w:r>
          </w:p>
        </w:tc>
        <w:tc>
          <w:tcPr>
            <w:tcW w:w="0" w:type="auto"/>
          </w:tcPr>
          <w:p w14:paraId="24AEAC89" w14:textId="77777777" w:rsidR="00706058" w:rsidRDefault="003D26DE" w:rsidP="00F86D70">
            <w:pPr>
              <w:pStyle w:val="Compact"/>
              <w:jc w:val="center"/>
            </w:pPr>
            <w:r>
              <w:t>4.10</w:t>
            </w:r>
          </w:p>
        </w:tc>
      </w:tr>
      <w:tr w:rsidR="00706058" w14:paraId="7BAA71C9" w14:textId="77777777" w:rsidTr="00F86D70">
        <w:tc>
          <w:tcPr>
            <w:tcW w:w="0" w:type="auto"/>
          </w:tcPr>
          <w:p w14:paraId="7C422F97" w14:textId="77777777" w:rsidR="00706058" w:rsidRDefault="003D26DE" w:rsidP="00F86D70">
            <w:pPr>
              <w:pStyle w:val="Compact"/>
              <w:jc w:val="center"/>
            </w:pPr>
            <w:r>
              <w:t>2010</w:t>
            </w:r>
          </w:p>
        </w:tc>
        <w:tc>
          <w:tcPr>
            <w:tcW w:w="0" w:type="auto"/>
          </w:tcPr>
          <w:p w14:paraId="12289C89" w14:textId="77777777" w:rsidR="00706058" w:rsidRDefault="003D26DE" w:rsidP="00F86D70">
            <w:pPr>
              <w:pStyle w:val="Compact"/>
              <w:jc w:val="center"/>
            </w:pPr>
            <w:r>
              <w:t>2.73</w:t>
            </w:r>
          </w:p>
        </w:tc>
        <w:tc>
          <w:tcPr>
            <w:tcW w:w="1097" w:type="pct"/>
          </w:tcPr>
          <w:p w14:paraId="3B09DDCE" w14:textId="77777777" w:rsidR="00706058" w:rsidRDefault="003D26DE" w:rsidP="00F86D70">
            <w:pPr>
              <w:pStyle w:val="Compact"/>
              <w:jc w:val="center"/>
            </w:pPr>
            <w:r>
              <w:t>1.55</w:t>
            </w:r>
          </w:p>
        </w:tc>
        <w:tc>
          <w:tcPr>
            <w:tcW w:w="598" w:type="pct"/>
          </w:tcPr>
          <w:p w14:paraId="048EFDDC" w14:textId="77777777" w:rsidR="00706058" w:rsidRDefault="003D26DE" w:rsidP="00F86D70">
            <w:pPr>
              <w:pStyle w:val="Compact"/>
              <w:jc w:val="center"/>
            </w:pPr>
            <w:r>
              <w:t>3.69</w:t>
            </w:r>
          </w:p>
        </w:tc>
        <w:tc>
          <w:tcPr>
            <w:tcW w:w="0" w:type="auto"/>
          </w:tcPr>
          <w:p w14:paraId="7CAD821D" w14:textId="77777777" w:rsidR="00706058" w:rsidRDefault="003D26DE" w:rsidP="00F86D70">
            <w:pPr>
              <w:pStyle w:val="Compact"/>
              <w:jc w:val="center"/>
            </w:pPr>
            <w:r>
              <w:t>1.44</w:t>
            </w:r>
          </w:p>
        </w:tc>
        <w:tc>
          <w:tcPr>
            <w:tcW w:w="0" w:type="auto"/>
          </w:tcPr>
          <w:p w14:paraId="27657E49" w14:textId="77777777" w:rsidR="00706058" w:rsidRDefault="003D26DE" w:rsidP="00F86D70">
            <w:pPr>
              <w:pStyle w:val="Compact"/>
              <w:jc w:val="center"/>
            </w:pPr>
            <w:r>
              <w:t>1.67</w:t>
            </w:r>
          </w:p>
        </w:tc>
      </w:tr>
      <w:tr w:rsidR="00706058" w14:paraId="7B4B5623" w14:textId="77777777" w:rsidTr="00F86D70">
        <w:tc>
          <w:tcPr>
            <w:tcW w:w="0" w:type="auto"/>
          </w:tcPr>
          <w:p w14:paraId="54DC1FDC" w14:textId="77777777" w:rsidR="00706058" w:rsidRDefault="003D26DE" w:rsidP="00F86D70">
            <w:pPr>
              <w:pStyle w:val="Compact"/>
              <w:jc w:val="center"/>
            </w:pPr>
            <w:r>
              <w:t>2011</w:t>
            </w:r>
          </w:p>
        </w:tc>
        <w:tc>
          <w:tcPr>
            <w:tcW w:w="0" w:type="auto"/>
          </w:tcPr>
          <w:p w14:paraId="1BBF0DDF" w14:textId="77777777" w:rsidR="00706058" w:rsidRDefault="003D26DE" w:rsidP="00F86D70">
            <w:pPr>
              <w:pStyle w:val="Compact"/>
              <w:jc w:val="center"/>
            </w:pPr>
            <w:r>
              <w:t>4.45</w:t>
            </w:r>
          </w:p>
        </w:tc>
        <w:tc>
          <w:tcPr>
            <w:tcW w:w="1097" w:type="pct"/>
          </w:tcPr>
          <w:p w14:paraId="0B83DA6A" w14:textId="77777777" w:rsidR="00706058" w:rsidRDefault="003D26DE" w:rsidP="00F86D70">
            <w:pPr>
              <w:pStyle w:val="Compact"/>
              <w:jc w:val="center"/>
            </w:pPr>
            <w:r>
              <w:t>2.40</w:t>
            </w:r>
          </w:p>
        </w:tc>
        <w:tc>
          <w:tcPr>
            <w:tcW w:w="598" w:type="pct"/>
          </w:tcPr>
          <w:p w14:paraId="5C5EC309" w14:textId="77777777" w:rsidR="00706058" w:rsidRDefault="003D26DE" w:rsidP="00F86D70">
            <w:pPr>
              <w:pStyle w:val="Compact"/>
              <w:jc w:val="center"/>
            </w:pPr>
            <w:r>
              <w:t>4.27</w:t>
            </w:r>
          </w:p>
        </w:tc>
        <w:tc>
          <w:tcPr>
            <w:tcW w:w="0" w:type="auto"/>
          </w:tcPr>
          <w:p w14:paraId="3A6D28C1" w14:textId="77777777" w:rsidR="00706058" w:rsidRDefault="003D26DE" w:rsidP="00F86D70">
            <w:pPr>
              <w:pStyle w:val="Compact"/>
              <w:jc w:val="center"/>
            </w:pPr>
            <w:r>
              <w:t>2.21</w:t>
            </w:r>
          </w:p>
        </w:tc>
        <w:tc>
          <w:tcPr>
            <w:tcW w:w="0" w:type="auto"/>
          </w:tcPr>
          <w:p w14:paraId="08C150F4" w14:textId="77777777" w:rsidR="00706058" w:rsidRDefault="003D26DE" w:rsidP="00F86D70">
            <w:pPr>
              <w:pStyle w:val="Compact"/>
              <w:jc w:val="center"/>
            </w:pPr>
            <w:r>
              <w:t>2.61</w:t>
            </w:r>
          </w:p>
        </w:tc>
      </w:tr>
      <w:tr w:rsidR="00706058" w14:paraId="4620D5B2" w14:textId="77777777" w:rsidTr="00F86D70">
        <w:tc>
          <w:tcPr>
            <w:tcW w:w="0" w:type="auto"/>
          </w:tcPr>
          <w:p w14:paraId="14347115" w14:textId="77777777" w:rsidR="00706058" w:rsidRDefault="003D26DE" w:rsidP="00F86D70">
            <w:pPr>
              <w:pStyle w:val="Compact"/>
              <w:jc w:val="center"/>
            </w:pPr>
            <w:r>
              <w:t>2012</w:t>
            </w:r>
          </w:p>
        </w:tc>
        <w:tc>
          <w:tcPr>
            <w:tcW w:w="0" w:type="auto"/>
          </w:tcPr>
          <w:p w14:paraId="3AE2E98D" w14:textId="77777777" w:rsidR="00706058" w:rsidRDefault="003D26DE" w:rsidP="00F86D70">
            <w:pPr>
              <w:pStyle w:val="Compact"/>
              <w:jc w:val="center"/>
            </w:pPr>
            <w:r>
              <w:t>3.65</w:t>
            </w:r>
          </w:p>
        </w:tc>
        <w:tc>
          <w:tcPr>
            <w:tcW w:w="1097" w:type="pct"/>
          </w:tcPr>
          <w:p w14:paraId="2E26A588" w14:textId="77777777" w:rsidR="00706058" w:rsidRDefault="003D26DE" w:rsidP="00F86D70">
            <w:pPr>
              <w:pStyle w:val="Compact"/>
              <w:jc w:val="center"/>
            </w:pPr>
            <w:r>
              <w:t>2.39</w:t>
            </w:r>
          </w:p>
        </w:tc>
        <w:tc>
          <w:tcPr>
            <w:tcW w:w="598" w:type="pct"/>
          </w:tcPr>
          <w:p w14:paraId="1BA92E0C" w14:textId="77777777" w:rsidR="00706058" w:rsidRDefault="003D26DE" w:rsidP="00F86D70">
            <w:pPr>
              <w:pStyle w:val="Compact"/>
              <w:jc w:val="center"/>
            </w:pPr>
            <w:r>
              <w:t>4.43</w:t>
            </w:r>
          </w:p>
        </w:tc>
        <w:tc>
          <w:tcPr>
            <w:tcW w:w="0" w:type="auto"/>
          </w:tcPr>
          <w:p w14:paraId="44583B74" w14:textId="77777777" w:rsidR="00706058" w:rsidRDefault="003D26DE" w:rsidP="00F86D70">
            <w:pPr>
              <w:pStyle w:val="Compact"/>
              <w:jc w:val="center"/>
            </w:pPr>
            <w:r>
              <w:t>2.18</w:t>
            </w:r>
          </w:p>
        </w:tc>
        <w:tc>
          <w:tcPr>
            <w:tcW w:w="0" w:type="auto"/>
          </w:tcPr>
          <w:p w14:paraId="07EDBAB8" w14:textId="77777777" w:rsidR="00706058" w:rsidRDefault="003D26DE" w:rsidP="00F86D70">
            <w:pPr>
              <w:pStyle w:val="Compact"/>
              <w:jc w:val="center"/>
            </w:pPr>
            <w:r>
              <w:t>2.59</w:t>
            </w:r>
          </w:p>
        </w:tc>
      </w:tr>
      <w:tr w:rsidR="00706058" w14:paraId="52804490" w14:textId="77777777" w:rsidTr="00F86D70">
        <w:tc>
          <w:tcPr>
            <w:tcW w:w="0" w:type="auto"/>
          </w:tcPr>
          <w:p w14:paraId="74B2F7FC" w14:textId="77777777" w:rsidR="00706058" w:rsidRDefault="003D26DE" w:rsidP="00F86D70">
            <w:pPr>
              <w:pStyle w:val="Compact"/>
              <w:jc w:val="center"/>
            </w:pPr>
            <w:r>
              <w:t>2013</w:t>
            </w:r>
          </w:p>
        </w:tc>
        <w:tc>
          <w:tcPr>
            <w:tcW w:w="0" w:type="auto"/>
          </w:tcPr>
          <w:p w14:paraId="10E07516" w14:textId="77777777" w:rsidR="00706058" w:rsidRDefault="003D26DE" w:rsidP="00F86D70">
            <w:pPr>
              <w:pStyle w:val="Compact"/>
              <w:jc w:val="center"/>
            </w:pPr>
            <w:r>
              <w:t>3.04</w:t>
            </w:r>
          </w:p>
        </w:tc>
        <w:tc>
          <w:tcPr>
            <w:tcW w:w="1097" w:type="pct"/>
          </w:tcPr>
          <w:p w14:paraId="0DF88E42" w14:textId="77777777" w:rsidR="00706058" w:rsidRDefault="003D26DE" w:rsidP="00F86D70">
            <w:pPr>
              <w:pStyle w:val="Compact"/>
              <w:jc w:val="center"/>
            </w:pPr>
            <w:r>
              <w:t>1.44</w:t>
            </w:r>
          </w:p>
        </w:tc>
        <w:tc>
          <w:tcPr>
            <w:tcW w:w="598" w:type="pct"/>
          </w:tcPr>
          <w:p w14:paraId="13763579" w14:textId="77777777" w:rsidR="00706058" w:rsidRDefault="003D26DE" w:rsidP="00F86D70">
            <w:pPr>
              <w:pStyle w:val="Compact"/>
              <w:jc w:val="center"/>
            </w:pPr>
            <w:r>
              <w:t>3.94</w:t>
            </w:r>
          </w:p>
        </w:tc>
        <w:tc>
          <w:tcPr>
            <w:tcW w:w="0" w:type="auto"/>
          </w:tcPr>
          <w:p w14:paraId="38EE1EFA" w14:textId="77777777" w:rsidR="00706058" w:rsidRDefault="003D26DE" w:rsidP="00F86D70">
            <w:pPr>
              <w:pStyle w:val="Compact"/>
              <w:jc w:val="center"/>
            </w:pPr>
            <w:r>
              <w:t>1.33</w:t>
            </w:r>
          </w:p>
        </w:tc>
        <w:tc>
          <w:tcPr>
            <w:tcW w:w="0" w:type="auto"/>
          </w:tcPr>
          <w:p w14:paraId="22272341" w14:textId="77777777" w:rsidR="00706058" w:rsidRDefault="003D26DE" w:rsidP="00F86D70">
            <w:pPr>
              <w:pStyle w:val="Compact"/>
              <w:jc w:val="center"/>
            </w:pPr>
            <w:r>
              <w:t>1.55</w:t>
            </w:r>
          </w:p>
        </w:tc>
      </w:tr>
      <w:tr w:rsidR="00706058" w14:paraId="50973F12" w14:textId="77777777" w:rsidTr="00F86D70">
        <w:tc>
          <w:tcPr>
            <w:tcW w:w="0" w:type="auto"/>
          </w:tcPr>
          <w:p w14:paraId="1DD31AE3" w14:textId="77777777" w:rsidR="00706058" w:rsidRDefault="003D26DE" w:rsidP="00F86D70">
            <w:pPr>
              <w:pStyle w:val="Compact"/>
              <w:jc w:val="center"/>
            </w:pPr>
            <w:r>
              <w:t>2014</w:t>
            </w:r>
          </w:p>
        </w:tc>
        <w:tc>
          <w:tcPr>
            <w:tcW w:w="0" w:type="auto"/>
          </w:tcPr>
          <w:p w14:paraId="46BB3062" w14:textId="77777777" w:rsidR="00706058" w:rsidRDefault="003D26DE" w:rsidP="00F86D70">
            <w:pPr>
              <w:pStyle w:val="Compact"/>
              <w:jc w:val="center"/>
            </w:pPr>
            <w:r>
              <w:t>5.42</w:t>
            </w:r>
          </w:p>
        </w:tc>
        <w:tc>
          <w:tcPr>
            <w:tcW w:w="1097" w:type="pct"/>
          </w:tcPr>
          <w:p w14:paraId="163C091A" w14:textId="77777777" w:rsidR="00706058" w:rsidRDefault="003D26DE" w:rsidP="00F86D70">
            <w:pPr>
              <w:pStyle w:val="Compact"/>
              <w:jc w:val="center"/>
            </w:pPr>
            <w:r>
              <w:t>2.52</w:t>
            </w:r>
          </w:p>
        </w:tc>
        <w:tc>
          <w:tcPr>
            <w:tcW w:w="598" w:type="pct"/>
          </w:tcPr>
          <w:p w14:paraId="1835FAB2" w14:textId="77777777" w:rsidR="00706058" w:rsidRDefault="003D26DE" w:rsidP="00F86D70">
            <w:pPr>
              <w:pStyle w:val="Compact"/>
              <w:jc w:val="center"/>
            </w:pPr>
            <w:r>
              <w:t>3.87</w:t>
            </w:r>
          </w:p>
        </w:tc>
        <w:tc>
          <w:tcPr>
            <w:tcW w:w="0" w:type="auto"/>
          </w:tcPr>
          <w:p w14:paraId="69DF46BE" w14:textId="77777777" w:rsidR="00706058" w:rsidRDefault="003D26DE" w:rsidP="00F86D70">
            <w:pPr>
              <w:pStyle w:val="Compact"/>
              <w:jc w:val="center"/>
            </w:pPr>
            <w:r>
              <w:t>2.35</w:t>
            </w:r>
          </w:p>
        </w:tc>
        <w:tc>
          <w:tcPr>
            <w:tcW w:w="0" w:type="auto"/>
          </w:tcPr>
          <w:p w14:paraId="35A9DD30" w14:textId="77777777" w:rsidR="00706058" w:rsidRDefault="003D26DE" w:rsidP="00F86D70">
            <w:pPr>
              <w:pStyle w:val="Compact"/>
              <w:jc w:val="center"/>
            </w:pPr>
            <w:r>
              <w:t>2.72</w:t>
            </w:r>
          </w:p>
        </w:tc>
      </w:tr>
      <w:tr w:rsidR="00706058" w14:paraId="3187D6FE" w14:textId="77777777" w:rsidTr="00F86D70">
        <w:tc>
          <w:tcPr>
            <w:tcW w:w="0" w:type="auto"/>
          </w:tcPr>
          <w:p w14:paraId="555B7E10" w14:textId="77777777" w:rsidR="00706058" w:rsidRDefault="003D26DE" w:rsidP="00F86D70">
            <w:pPr>
              <w:pStyle w:val="Compact"/>
              <w:jc w:val="center"/>
            </w:pPr>
            <w:r>
              <w:t>2015</w:t>
            </w:r>
          </w:p>
        </w:tc>
        <w:tc>
          <w:tcPr>
            <w:tcW w:w="0" w:type="auto"/>
          </w:tcPr>
          <w:p w14:paraId="32001490" w14:textId="77777777" w:rsidR="00706058" w:rsidRDefault="003D26DE" w:rsidP="00F86D70">
            <w:pPr>
              <w:pStyle w:val="Compact"/>
              <w:jc w:val="center"/>
            </w:pPr>
            <w:r>
              <w:t>2.65</w:t>
            </w:r>
          </w:p>
        </w:tc>
        <w:tc>
          <w:tcPr>
            <w:tcW w:w="1097" w:type="pct"/>
          </w:tcPr>
          <w:p w14:paraId="4821AF9B" w14:textId="77777777" w:rsidR="00706058" w:rsidRDefault="003D26DE" w:rsidP="00F86D70">
            <w:pPr>
              <w:pStyle w:val="Compact"/>
              <w:jc w:val="center"/>
            </w:pPr>
            <w:r>
              <w:t>1.34</w:t>
            </w:r>
          </w:p>
        </w:tc>
        <w:tc>
          <w:tcPr>
            <w:tcW w:w="598" w:type="pct"/>
          </w:tcPr>
          <w:p w14:paraId="4F5A983C" w14:textId="77777777" w:rsidR="00706058" w:rsidRDefault="003D26DE" w:rsidP="00F86D70">
            <w:pPr>
              <w:pStyle w:val="Compact"/>
              <w:jc w:val="center"/>
            </w:pPr>
            <w:r>
              <w:t>4.58</w:t>
            </w:r>
          </w:p>
        </w:tc>
        <w:tc>
          <w:tcPr>
            <w:tcW w:w="0" w:type="auto"/>
          </w:tcPr>
          <w:p w14:paraId="618F2836" w14:textId="77777777" w:rsidR="00706058" w:rsidRDefault="003D26DE" w:rsidP="00F86D70">
            <w:pPr>
              <w:pStyle w:val="Compact"/>
              <w:jc w:val="center"/>
            </w:pPr>
            <w:r>
              <w:t>1.22</w:t>
            </w:r>
          </w:p>
        </w:tc>
        <w:tc>
          <w:tcPr>
            <w:tcW w:w="0" w:type="auto"/>
          </w:tcPr>
          <w:p w14:paraId="4C068778" w14:textId="77777777" w:rsidR="00706058" w:rsidRDefault="003D26DE" w:rsidP="00F86D70">
            <w:pPr>
              <w:pStyle w:val="Compact"/>
              <w:jc w:val="center"/>
            </w:pPr>
            <w:r>
              <w:t>1.48</w:t>
            </w:r>
          </w:p>
        </w:tc>
      </w:tr>
      <w:tr w:rsidR="00706058" w14:paraId="6520BB33" w14:textId="77777777" w:rsidTr="00F86D70">
        <w:tc>
          <w:tcPr>
            <w:tcW w:w="0" w:type="auto"/>
          </w:tcPr>
          <w:p w14:paraId="434FA44B" w14:textId="77777777" w:rsidR="00706058" w:rsidRDefault="003D26DE" w:rsidP="00F86D70">
            <w:pPr>
              <w:pStyle w:val="Compact"/>
              <w:jc w:val="center"/>
            </w:pPr>
            <w:r>
              <w:t>2016</w:t>
            </w:r>
          </w:p>
        </w:tc>
        <w:tc>
          <w:tcPr>
            <w:tcW w:w="0" w:type="auto"/>
          </w:tcPr>
          <w:p w14:paraId="615E98CD" w14:textId="77777777" w:rsidR="00706058" w:rsidRDefault="003D26DE" w:rsidP="00F86D70">
            <w:pPr>
              <w:pStyle w:val="Compact"/>
              <w:jc w:val="center"/>
            </w:pPr>
            <w:r>
              <w:t>2.82</w:t>
            </w:r>
          </w:p>
        </w:tc>
        <w:tc>
          <w:tcPr>
            <w:tcW w:w="1097" w:type="pct"/>
          </w:tcPr>
          <w:p w14:paraId="0518DC39" w14:textId="77777777" w:rsidR="00706058" w:rsidRDefault="003D26DE" w:rsidP="00F86D70">
            <w:pPr>
              <w:pStyle w:val="Compact"/>
              <w:jc w:val="center"/>
            </w:pPr>
            <w:r>
              <w:t>1.52</w:t>
            </w:r>
          </w:p>
        </w:tc>
        <w:tc>
          <w:tcPr>
            <w:tcW w:w="598" w:type="pct"/>
          </w:tcPr>
          <w:p w14:paraId="25C531D4" w14:textId="77777777" w:rsidR="00706058" w:rsidRDefault="003D26DE" w:rsidP="00F86D70">
            <w:pPr>
              <w:pStyle w:val="Compact"/>
              <w:jc w:val="center"/>
            </w:pPr>
            <w:r>
              <w:t>6.07</w:t>
            </w:r>
          </w:p>
        </w:tc>
        <w:tc>
          <w:tcPr>
            <w:tcW w:w="0" w:type="auto"/>
          </w:tcPr>
          <w:p w14:paraId="1915518F" w14:textId="77777777" w:rsidR="00706058" w:rsidRDefault="003D26DE" w:rsidP="00F86D70">
            <w:pPr>
              <w:pStyle w:val="Compact"/>
              <w:jc w:val="center"/>
            </w:pPr>
            <w:r>
              <w:t>1.36</w:t>
            </w:r>
          </w:p>
        </w:tc>
        <w:tc>
          <w:tcPr>
            <w:tcW w:w="0" w:type="auto"/>
          </w:tcPr>
          <w:p w14:paraId="61E68F9F" w14:textId="77777777" w:rsidR="00706058" w:rsidRDefault="003D26DE" w:rsidP="00F86D70">
            <w:pPr>
              <w:pStyle w:val="Compact"/>
              <w:jc w:val="center"/>
            </w:pPr>
            <w:r>
              <w:t>1.72</w:t>
            </w:r>
          </w:p>
        </w:tc>
      </w:tr>
      <w:tr w:rsidR="00706058" w14:paraId="21767F86" w14:textId="77777777" w:rsidTr="00F86D70">
        <w:tc>
          <w:tcPr>
            <w:tcW w:w="0" w:type="auto"/>
          </w:tcPr>
          <w:p w14:paraId="33BA77B5" w14:textId="77777777" w:rsidR="00706058" w:rsidRDefault="003D26DE" w:rsidP="00F86D70">
            <w:pPr>
              <w:pStyle w:val="Compact"/>
              <w:jc w:val="center"/>
            </w:pPr>
            <w:r>
              <w:t>2017</w:t>
            </w:r>
          </w:p>
        </w:tc>
        <w:tc>
          <w:tcPr>
            <w:tcW w:w="0" w:type="auto"/>
          </w:tcPr>
          <w:p w14:paraId="138F2EFA" w14:textId="77777777" w:rsidR="00706058" w:rsidRDefault="003D26DE" w:rsidP="00F86D70">
            <w:pPr>
              <w:pStyle w:val="Compact"/>
              <w:jc w:val="center"/>
            </w:pPr>
            <w:r>
              <w:t>1.40</w:t>
            </w:r>
          </w:p>
        </w:tc>
        <w:tc>
          <w:tcPr>
            <w:tcW w:w="1097" w:type="pct"/>
          </w:tcPr>
          <w:p w14:paraId="7709E696" w14:textId="77777777" w:rsidR="00706058" w:rsidRDefault="003D26DE" w:rsidP="00F86D70">
            <w:pPr>
              <w:pStyle w:val="Compact"/>
              <w:jc w:val="center"/>
            </w:pPr>
            <w:r>
              <w:t>1.08</w:t>
            </w:r>
          </w:p>
        </w:tc>
        <w:tc>
          <w:tcPr>
            <w:tcW w:w="598" w:type="pct"/>
          </w:tcPr>
          <w:p w14:paraId="51E00A6B" w14:textId="77777777" w:rsidR="00706058" w:rsidRDefault="003D26DE" w:rsidP="00F86D70">
            <w:pPr>
              <w:pStyle w:val="Compact"/>
              <w:jc w:val="center"/>
            </w:pPr>
            <w:r>
              <w:t>4.43</w:t>
            </w:r>
          </w:p>
        </w:tc>
        <w:tc>
          <w:tcPr>
            <w:tcW w:w="0" w:type="auto"/>
          </w:tcPr>
          <w:p w14:paraId="1AFC8384" w14:textId="77777777" w:rsidR="00706058" w:rsidRDefault="003D26DE" w:rsidP="00F86D70">
            <w:pPr>
              <w:pStyle w:val="Compact"/>
              <w:jc w:val="center"/>
            </w:pPr>
            <w:r>
              <w:t>0.99</w:t>
            </w:r>
          </w:p>
        </w:tc>
        <w:tc>
          <w:tcPr>
            <w:tcW w:w="0" w:type="auto"/>
          </w:tcPr>
          <w:p w14:paraId="644E0DDB" w14:textId="77777777" w:rsidR="00706058" w:rsidRDefault="003D26DE" w:rsidP="00F86D70">
            <w:pPr>
              <w:pStyle w:val="Compact"/>
              <w:jc w:val="center"/>
            </w:pPr>
            <w:r>
              <w:t>1.18</w:t>
            </w:r>
          </w:p>
        </w:tc>
      </w:tr>
      <w:tr w:rsidR="00706058" w14:paraId="4ECC69F0" w14:textId="77777777" w:rsidTr="00F86D70">
        <w:tc>
          <w:tcPr>
            <w:tcW w:w="0" w:type="auto"/>
          </w:tcPr>
          <w:p w14:paraId="5A06FFE9" w14:textId="77777777" w:rsidR="00706058" w:rsidRDefault="003D26DE" w:rsidP="00F86D70">
            <w:pPr>
              <w:pStyle w:val="Compact"/>
              <w:jc w:val="center"/>
            </w:pPr>
            <w:r>
              <w:t>2018</w:t>
            </w:r>
          </w:p>
        </w:tc>
        <w:tc>
          <w:tcPr>
            <w:tcW w:w="0" w:type="auto"/>
          </w:tcPr>
          <w:p w14:paraId="59946B61" w14:textId="77777777" w:rsidR="00706058" w:rsidRDefault="003D26DE" w:rsidP="00F86D70">
            <w:pPr>
              <w:pStyle w:val="Compact"/>
              <w:jc w:val="center"/>
            </w:pPr>
            <w:r>
              <w:t>2.96</w:t>
            </w:r>
          </w:p>
        </w:tc>
        <w:tc>
          <w:tcPr>
            <w:tcW w:w="1097" w:type="pct"/>
          </w:tcPr>
          <w:p w14:paraId="2DE84AFF" w14:textId="77777777" w:rsidR="00706058" w:rsidRDefault="003D26DE" w:rsidP="00F86D70">
            <w:pPr>
              <w:pStyle w:val="Compact"/>
              <w:jc w:val="center"/>
            </w:pPr>
            <w:r>
              <w:t>1.45</w:t>
            </w:r>
          </w:p>
        </w:tc>
        <w:tc>
          <w:tcPr>
            <w:tcW w:w="598" w:type="pct"/>
          </w:tcPr>
          <w:p w14:paraId="4391DB8C" w14:textId="77777777" w:rsidR="00706058" w:rsidRDefault="003D26DE" w:rsidP="00F86D70">
            <w:pPr>
              <w:pStyle w:val="Compact"/>
              <w:jc w:val="center"/>
            </w:pPr>
            <w:r>
              <w:t>3.79</w:t>
            </w:r>
          </w:p>
        </w:tc>
        <w:tc>
          <w:tcPr>
            <w:tcW w:w="0" w:type="auto"/>
          </w:tcPr>
          <w:p w14:paraId="4DA06B91" w14:textId="77777777" w:rsidR="00706058" w:rsidRDefault="003D26DE" w:rsidP="00F86D70">
            <w:pPr>
              <w:pStyle w:val="Compact"/>
              <w:jc w:val="center"/>
            </w:pPr>
            <w:r>
              <w:t>1.35</w:t>
            </w:r>
          </w:p>
        </w:tc>
        <w:tc>
          <w:tcPr>
            <w:tcW w:w="0" w:type="auto"/>
          </w:tcPr>
          <w:p w14:paraId="1E4B6E1F" w14:textId="77777777" w:rsidR="00706058" w:rsidRDefault="003D26DE" w:rsidP="00F86D70">
            <w:pPr>
              <w:pStyle w:val="Compact"/>
              <w:jc w:val="center"/>
            </w:pPr>
            <w:r>
              <w:t>1.56</w:t>
            </w:r>
          </w:p>
        </w:tc>
      </w:tr>
      <w:tr w:rsidR="00706058" w14:paraId="4C48DCA6" w14:textId="77777777" w:rsidTr="00F86D70">
        <w:tc>
          <w:tcPr>
            <w:tcW w:w="0" w:type="auto"/>
            <w:tcBorders>
              <w:bottom w:val="single" w:sz="4" w:space="0" w:color="auto"/>
            </w:tcBorders>
          </w:tcPr>
          <w:p w14:paraId="1308EB64" w14:textId="77777777" w:rsidR="00706058" w:rsidRDefault="003D26DE" w:rsidP="00F86D70">
            <w:pPr>
              <w:pStyle w:val="Compact"/>
              <w:jc w:val="center"/>
            </w:pPr>
            <w:r>
              <w:t>2019</w:t>
            </w:r>
          </w:p>
        </w:tc>
        <w:tc>
          <w:tcPr>
            <w:tcW w:w="0" w:type="auto"/>
            <w:tcBorders>
              <w:bottom w:val="single" w:sz="4" w:space="0" w:color="auto"/>
            </w:tcBorders>
          </w:tcPr>
          <w:p w14:paraId="583B0E94" w14:textId="77777777" w:rsidR="00706058" w:rsidRDefault="003D26DE" w:rsidP="00F86D70">
            <w:pPr>
              <w:pStyle w:val="Compact"/>
              <w:jc w:val="center"/>
            </w:pPr>
            <w:r>
              <w:t>1.39</w:t>
            </w:r>
          </w:p>
        </w:tc>
        <w:tc>
          <w:tcPr>
            <w:tcW w:w="1097" w:type="pct"/>
            <w:tcBorders>
              <w:bottom w:val="single" w:sz="4" w:space="0" w:color="auto"/>
            </w:tcBorders>
          </w:tcPr>
          <w:p w14:paraId="6CAB26E5" w14:textId="77777777" w:rsidR="00706058" w:rsidRDefault="003D26DE" w:rsidP="00F86D70">
            <w:pPr>
              <w:pStyle w:val="Compact"/>
              <w:jc w:val="center"/>
            </w:pPr>
            <w:r>
              <w:t>0.68</w:t>
            </w:r>
          </w:p>
        </w:tc>
        <w:tc>
          <w:tcPr>
            <w:tcW w:w="598" w:type="pct"/>
            <w:tcBorders>
              <w:bottom w:val="single" w:sz="4" w:space="0" w:color="auto"/>
            </w:tcBorders>
          </w:tcPr>
          <w:p w14:paraId="7D0004F1" w14:textId="77777777" w:rsidR="00706058" w:rsidRDefault="003D26DE" w:rsidP="00F86D70">
            <w:pPr>
              <w:pStyle w:val="Compact"/>
              <w:jc w:val="center"/>
            </w:pPr>
            <w:r>
              <w:t>6.34</w:t>
            </w:r>
          </w:p>
        </w:tc>
        <w:tc>
          <w:tcPr>
            <w:tcW w:w="0" w:type="auto"/>
            <w:tcBorders>
              <w:bottom w:val="single" w:sz="4" w:space="0" w:color="auto"/>
            </w:tcBorders>
          </w:tcPr>
          <w:p w14:paraId="04CA852B" w14:textId="77777777" w:rsidR="00706058" w:rsidRDefault="003D26DE" w:rsidP="00F86D70">
            <w:pPr>
              <w:pStyle w:val="Compact"/>
              <w:jc w:val="center"/>
            </w:pPr>
            <w:r>
              <w:t>0.60</w:t>
            </w:r>
          </w:p>
        </w:tc>
        <w:tc>
          <w:tcPr>
            <w:tcW w:w="0" w:type="auto"/>
            <w:tcBorders>
              <w:bottom w:val="single" w:sz="4" w:space="0" w:color="auto"/>
            </w:tcBorders>
          </w:tcPr>
          <w:p w14:paraId="68638096" w14:textId="77777777" w:rsidR="00706058" w:rsidRDefault="003D26DE" w:rsidP="00F86D70">
            <w:pPr>
              <w:pStyle w:val="Compact"/>
              <w:jc w:val="center"/>
            </w:pPr>
            <w:r>
              <w:t>0.77</w:t>
            </w:r>
          </w:p>
        </w:tc>
      </w:tr>
    </w:tbl>
    <w:p w14:paraId="2245A433" w14:textId="77777777" w:rsidR="00706058" w:rsidRDefault="003D26DE" w:rsidP="00F86D70">
      <w:pPr>
        <w:jc w:val="both"/>
      </w:pPr>
      <w:r>
        <w:br w:type="page"/>
      </w:r>
    </w:p>
    <w:p w14:paraId="64B8EE79" w14:textId="77777777" w:rsidR="00706058" w:rsidRDefault="003D26DE" w:rsidP="00F86D70">
      <w:pPr>
        <w:pStyle w:val="BodyText"/>
        <w:jc w:val="both"/>
      </w:pPr>
      <w:r>
        <w:rPr>
          <w:noProof/>
          <w:lang w:eastAsia="ja-JP"/>
        </w:rPr>
        <w:lastRenderedPageBreak/>
        <w:drawing>
          <wp:inline distT="0" distB="0" distL="0" distR="0" wp14:anchorId="3F199A4F" wp14:editId="5441A9E2">
            <wp:extent cx="4620126" cy="3696101"/>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011_files/figure-docx/Fig1-1.png"/>
                    <pic:cNvPicPr>
                      <a:picLocks noChangeAspect="1" noChangeArrowheads="1"/>
                    </pic:cNvPicPr>
                  </pic:nvPicPr>
                  <pic:blipFill>
                    <a:blip r:embed="rId8"/>
                    <a:stretch>
                      <a:fillRect/>
                    </a:stretch>
                  </pic:blipFill>
                  <pic:spPr bwMode="auto">
                    <a:xfrm>
                      <a:off x="0" y="0"/>
                      <a:ext cx="4620126" cy="3696101"/>
                    </a:xfrm>
                    <a:prstGeom prst="rect">
                      <a:avLst/>
                    </a:prstGeom>
                    <a:noFill/>
                    <a:ln w="9525">
                      <a:noFill/>
                      <a:headEnd/>
                      <a:tailEnd/>
                    </a:ln>
                  </pic:spPr>
                </pic:pic>
              </a:graphicData>
            </a:graphic>
          </wp:inline>
        </w:drawing>
      </w:r>
    </w:p>
    <w:p w14:paraId="25A18FC5" w14:textId="77777777" w:rsidR="00706058" w:rsidRDefault="003D26DE" w:rsidP="00F86D70">
      <w:pPr>
        <w:pStyle w:val="BodyText"/>
        <w:jc w:val="both"/>
      </w:pPr>
      <w:r>
        <w:rPr>
          <w:b/>
        </w:rPr>
        <w:t>Fig.1</w:t>
      </w:r>
      <w:r>
        <w:t xml:space="preserve"> Area definition applied for CPUE standardization in this study.</w:t>
      </w:r>
    </w:p>
    <w:p w14:paraId="42153D0D" w14:textId="77777777" w:rsidR="00706058" w:rsidRDefault="003D26DE" w:rsidP="00F86D70">
      <w:pPr>
        <w:jc w:val="both"/>
      </w:pPr>
      <w:r>
        <w:br w:type="page"/>
      </w:r>
    </w:p>
    <w:p w14:paraId="43D3F650" w14:textId="77777777" w:rsidR="00706058" w:rsidRDefault="003D26DE" w:rsidP="00F86D70">
      <w:pPr>
        <w:pStyle w:val="BodyText"/>
        <w:jc w:val="both"/>
      </w:pPr>
      <w:r>
        <w:rPr>
          <w:noProof/>
          <w:lang w:eastAsia="ja-JP"/>
        </w:rPr>
        <w:lastRenderedPageBreak/>
        <w:drawing>
          <wp:inline distT="0" distB="0" distL="0" distR="0" wp14:anchorId="761F2421" wp14:editId="23BA0ECF">
            <wp:extent cx="5334000" cy="53340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011_files/figure-docx/Fig2-1.png"/>
                    <pic:cNvPicPr>
                      <a:picLocks noChangeAspect="1" noChangeArrowheads="1"/>
                    </pic:cNvPicPr>
                  </pic:nvPicPr>
                  <pic:blipFill>
                    <a:blip r:embed="rId9"/>
                    <a:stretch>
                      <a:fillRect/>
                    </a:stretch>
                  </pic:blipFill>
                  <pic:spPr bwMode="auto">
                    <a:xfrm>
                      <a:off x="0" y="0"/>
                      <a:ext cx="5334000" cy="5334000"/>
                    </a:xfrm>
                    <a:prstGeom prst="rect">
                      <a:avLst/>
                    </a:prstGeom>
                    <a:noFill/>
                    <a:ln w="9525">
                      <a:noFill/>
                      <a:headEnd/>
                      <a:tailEnd/>
                    </a:ln>
                  </pic:spPr>
                </pic:pic>
              </a:graphicData>
            </a:graphic>
          </wp:inline>
        </w:drawing>
      </w:r>
    </w:p>
    <w:p w14:paraId="359D25B1" w14:textId="77777777" w:rsidR="00706058" w:rsidRDefault="003D26DE" w:rsidP="00F86D70">
      <w:pPr>
        <w:pStyle w:val="BodyText"/>
        <w:jc w:val="both"/>
      </w:pPr>
      <w:r>
        <w:rPr>
          <w:b/>
        </w:rPr>
        <w:t>Fig.2</w:t>
      </w:r>
      <w:r>
        <w:t xml:space="preserve"> Relationship between CPUE and each factor (Year, Month, Area, vessel size and SST).</w:t>
      </w:r>
    </w:p>
    <w:p w14:paraId="68BBCDD7" w14:textId="77777777" w:rsidR="00706058" w:rsidRDefault="003D26DE" w:rsidP="00F86D70">
      <w:pPr>
        <w:pStyle w:val="BodyText"/>
        <w:jc w:val="both"/>
      </w:pPr>
      <w:r>
        <w:rPr>
          <w:noProof/>
          <w:lang w:eastAsia="ja-JP"/>
        </w:rPr>
        <w:lastRenderedPageBreak/>
        <w:drawing>
          <wp:inline distT="0" distB="0" distL="0" distR="0" wp14:anchorId="33D6E8C0" wp14:editId="56ABE783">
            <wp:extent cx="4620126" cy="3696101"/>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011_files/figure-docx/Fig3-1.png"/>
                    <pic:cNvPicPr>
                      <a:picLocks noChangeAspect="1" noChangeArrowheads="1"/>
                    </pic:cNvPicPr>
                  </pic:nvPicPr>
                  <pic:blipFill>
                    <a:blip r:embed="rId10"/>
                    <a:stretch>
                      <a:fillRect/>
                    </a:stretch>
                  </pic:blipFill>
                  <pic:spPr bwMode="auto">
                    <a:xfrm>
                      <a:off x="0" y="0"/>
                      <a:ext cx="4620126" cy="3696101"/>
                    </a:xfrm>
                    <a:prstGeom prst="rect">
                      <a:avLst/>
                    </a:prstGeom>
                    <a:noFill/>
                    <a:ln w="9525">
                      <a:noFill/>
                      <a:headEnd/>
                      <a:tailEnd/>
                    </a:ln>
                  </pic:spPr>
                </pic:pic>
              </a:graphicData>
            </a:graphic>
          </wp:inline>
        </w:drawing>
      </w:r>
    </w:p>
    <w:p w14:paraId="07D4A972" w14:textId="77777777" w:rsidR="00706058" w:rsidRDefault="003D26DE" w:rsidP="00F86D70">
      <w:pPr>
        <w:pStyle w:val="BodyText"/>
        <w:jc w:val="both"/>
      </w:pPr>
      <w:r>
        <w:rPr>
          <w:b/>
        </w:rPr>
        <w:t>Fig.3</w:t>
      </w:r>
      <w:r>
        <w:t xml:space="preserve"> Correlation matrix of used explanatory variables.</w:t>
      </w:r>
    </w:p>
    <w:p w14:paraId="047522F4" w14:textId="77777777" w:rsidR="00706058" w:rsidRDefault="003D26DE" w:rsidP="00F86D70">
      <w:pPr>
        <w:pStyle w:val="BodyText"/>
        <w:jc w:val="both"/>
      </w:pPr>
      <w:r>
        <w:rPr>
          <w:noProof/>
          <w:lang w:eastAsia="ja-JP"/>
        </w:rPr>
        <w:lastRenderedPageBreak/>
        <w:drawing>
          <wp:inline distT="0" distB="0" distL="0" distR="0" wp14:anchorId="1BDD7DA9" wp14:editId="1B2A738B">
            <wp:extent cx="5334000" cy="66675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011_files/figure-docx/Fig4-1.png"/>
                    <pic:cNvPicPr>
                      <a:picLocks noChangeAspect="1" noChangeArrowheads="1"/>
                    </pic:cNvPicPr>
                  </pic:nvPicPr>
                  <pic:blipFill>
                    <a:blip r:embed="rId11"/>
                    <a:stretch>
                      <a:fillRect/>
                    </a:stretch>
                  </pic:blipFill>
                  <pic:spPr bwMode="auto">
                    <a:xfrm>
                      <a:off x="0" y="0"/>
                      <a:ext cx="5334000" cy="6667500"/>
                    </a:xfrm>
                    <a:prstGeom prst="rect">
                      <a:avLst/>
                    </a:prstGeom>
                    <a:noFill/>
                    <a:ln w="9525">
                      <a:noFill/>
                      <a:headEnd/>
                      <a:tailEnd/>
                    </a:ln>
                  </pic:spPr>
                </pic:pic>
              </a:graphicData>
            </a:graphic>
          </wp:inline>
        </w:drawing>
      </w:r>
    </w:p>
    <w:p w14:paraId="1CCAA862" w14:textId="77777777" w:rsidR="00706058" w:rsidRDefault="003D26DE" w:rsidP="00F86D70">
      <w:pPr>
        <w:pStyle w:val="BodyText"/>
        <w:jc w:val="both"/>
      </w:pPr>
      <w:r>
        <w:rPr>
          <w:b/>
        </w:rPr>
        <w:t>Fig.4</w:t>
      </w:r>
      <w:r>
        <w:t xml:space="preserve"> Annual changes in monthly fishing ground of Japanese stick-held dip net fishery for Pacific saury from 1994 to 2019.</w:t>
      </w:r>
    </w:p>
    <w:p w14:paraId="25AA84DB" w14:textId="77777777" w:rsidR="00706058" w:rsidRDefault="003D26DE" w:rsidP="00F86D70">
      <w:pPr>
        <w:pStyle w:val="BodyText"/>
        <w:jc w:val="both"/>
      </w:pPr>
      <w:r>
        <w:rPr>
          <w:noProof/>
          <w:lang w:eastAsia="ja-JP"/>
        </w:rPr>
        <w:lastRenderedPageBreak/>
        <w:drawing>
          <wp:inline distT="0" distB="0" distL="0" distR="0" wp14:anchorId="469F6959" wp14:editId="6C994A9B">
            <wp:extent cx="5334000" cy="21336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011_files/figure-docx/Fig5-1.png"/>
                    <pic:cNvPicPr>
                      <a:picLocks noChangeAspect="1" noChangeArrowheads="1"/>
                    </pic:cNvPicPr>
                  </pic:nvPicPr>
                  <pic:blipFill>
                    <a:blip r:embed="rId12"/>
                    <a:stretch>
                      <a:fillRect/>
                    </a:stretch>
                  </pic:blipFill>
                  <pic:spPr bwMode="auto">
                    <a:xfrm>
                      <a:off x="0" y="0"/>
                      <a:ext cx="5334000" cy="2133600"/>
                    </a:xfrm>
                    <a:prstGeom prst="rect">
                      <a:avLst/>
                    </a:prstGeom>
                    <a:noFill/>
                    <a:ln w="9525">
                      <a:noFill/>
                      <a:headEnd/>
                      <a:tailEnd/>
                    </a:ln>
                  </pic:spPr>
                </pic:pic>
              </a:graphicData>
            </a:graphic>
          </wp:inline>
        </w:drawing>
      </w:r>
    </w:p>
    <w:p w14:paraId="19B78374" w14:textId="77777777" w:rsidR="00706058" w:rsidRDefault="003D26DE" w:rsidP="00F86D70">
      <w:pPr>
        <w:pStyle w:val="BodyText"/>
        <w:jc w:val="both"/>
      </w:pPr>
      <w:r>
        <w:rPr>
          <w:b/>
        </w:rPr>
        <w:t>Fig.5</w:t>
      </w:r>
      <w:r>
        <w:t xml:space="preserve"> Relation to CPUE for variables in interaction terms.</w:t>
      </w:r>
    </w:p>
    <w:p w14:paraId="303AADF7" w14:textId="77777777" w:rsidR="00706058" w:rsidRDefault="00706058" w:rsidP="00F86D70">
      <w:pPr>
        <w:pStyle w:val="BodyText"/>
        <w:jc w:val="both"/>
      </w:pPr>
    </w:p>
    <w:p w14:paraId="5630B8BE" w14:textId="77777777" w:rsidR="00706058" w:rsidRDefault="003D26DE" w:rsidP="00F86D70">
      <w:pPr>
        <w:pStyle w:val="BodyText"/>
        <w:jc w:val="both"/>
      </w:pPr>
      <w:r>
        <w:rPr>
          <w:noProof/>
          <w:lang w:eastAsia="ja-JP"/>
        </w:rPr>
        <w:drawing>
          <wp:inline distT="0" distB="0" distL="0" distR="0" wp14:anchorId="4FCFFCE4" wp14:editId="792595E9">
            <wp:extent cx="5334000" cy="21336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011_files/figure-docx/Fig6-1.png"/>
                    <pic:cNvPicPr>
                      <a:picLocks noChangeAspect="1" noChangeArrowheads="1"/>
                    </pic:cNvPicPr>
                  </pic:nvPicPr>
                  <pic:blipFill>
                    <a:blip r:embed="rId13"/>
                    <a:stretch>
                      <a:fillRect/>
                    </a:stretch>
                  </pic:blipFill>
                  <pic:spPr bwMode="auto">
                    <a:xfrm>
                      <a:off x="0" y="0"/>
                      <a:ext cx="5334000" cy="2133600"/>
                    </a:xfrm>
                    <a:prstGeom prst="rect">
                      <a:avLst/>
                    </a:prstGeom>
                    <a:noFill/>
                    <a:ln w="9525">
                      <a:noFill/>
                      <a:headEnd/>
                      <a:tailEnd/>
                    </a:ln>
                  </pic:spPr>
                </pic:pic>
              </a:graphicData>
            </a:graphic>
          </wp:inline>
        </w:drawing>
      </w:r>
    </w:p>
    <w:p w14:paraId="262C2CF6" w14:textId="77777777" w:rsidR="00706058" w:rsidRDefault="003D26DE" w:rsidP="00F86D70">
      <w:pPr>
        <w:pStyle w:val="BodyText"/>
        <w:jc w:val="both"/>
      </w:pPr>
      <w:r>
        <w:rPr>
          <w:b/>
        </w:rPr>
        <w:t>Fig.6</w:t>
      </w:r>
      <w:r>
        <w:t xml:space="preserve"> Q-Q plot, histogram of residuals and residual plots across years for the best GLM.</w:t>
      </w:r>
    </w:p>
    <w:p w14:paraId="07C5AE57" w14:textId="77777777" w:rsidR="00706058" w:rsidRDefault="003D26DE" w:rsidP="00F86D70">
      <w:pPr>
        <w:pStyle w:val="BodyText"/>
        <w:jc w:val="both"/>
      </w:pPr>
      <w:r>
        <w:rPr>
          <w:noProof/>
          <w:lang w:eastAsia="ja-JP"/>
        </w:rPr>
        <w:lastRenderedPageBreak/>
        <w:drawing>
          <wp:inline distT="0" distB="0" distL="0" distR="0" wp14:anchorId="31F4F8BE" wp14:editId="1DF7567C">
            <wp:extent cx="4620126" cy="3696101"/>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011_files/figure-docx/Fig7-1.png"/>
                    <pic:cNvPicPr>
                      <a:picLocks noChangeAspect="1" noChangeArrowheads="1"/>
                    </pic:cNvPicPr>
                  </pic:nvPicPr>
                  <pic:blipFill>
                    <a:blip r:embed="rId14"/>
                    <a:stretch>
                      <a:fillRect/>
                    </a:stretch>
                  </pic:blipFill>
                  <pic:spPr bwMode="auto">
                    <a:xfrm>
                      <a:off x="0" y="0"/>
                      <a:ext cx="4620126" cy="3696101"/>
                    </a:xfrm>
                    <a:prstGeom prst="rect">
                      <a:avLst/>
                    </a:prstGeom>
                    <a:noFill/>
                    <a:ln w="9525">
                      <a:noFill/>
                      <a:headEnd/>
                      <a:tailEnd/>
                    </a:ln>
                  </pic:spPr>
                </pic:pic>
              </a:graphicData>
            </a:graphic>
          </wp:inline>
        </w:drawing>
      </w:r>
    </w:p>
    <w:p w14:paraId="45BDF255" w14:textId="77777777" w:rsidR="00706058" w:rsidRDefault="003D26DE" w:rsidP="00F86D70">
      <w:pPr>
        <w:pStyle w:val="BodyText"/>
        <w:jc w:val="both"/>
      </w:pPr>
      <w:r>
        <w:rPr>
          <w:b/>
        </w:rPr>
        <w:t>Fig.7</w:t>
      </w:r>
      <w:r>
        <w:t xml:space="preserve"> Scaled nominal CPUE and annual scaled standardized CPUE when using catch data up to 2019. Gray zone indicates 95% confidence intervals of standardized CPUE.</w:t>
      </w:r>
    </w:p>
    <w:p w14:paraId="23067F99" w14:textId="77777777" w:rsidR="00706058" w:rsidRDefault="003D26DE" w:rsidP="00F86D70">
      <w:pPr>
        <w:jc w:val="both"/>
      </w:pPr>
      <w:r>
        <w:br w:type="page"/>
      </w:r>
    </w:p>
    <w:p w14:paraId="4B59C675" w14:textId="77777777" w:rsidR="00706058" w:rsidRDefault="003D26DE" w:rsidP="00F86D70">
      <w:pPr>
        <w:pStyle w:val="TableCaption"/>
        <w:jc w:val="both"/>
      </w:pPr>
      <w:r>
        <w:rPr>
          <w:b/>
        </w:rPr>
        <w:lastRenderedPageBreak/>
        <w:t>Appendix I</w:t>
      </w:r>
      <w:r>
        <w:t xml:space="preserve"> Checklist for the CPUE standardization protocol.</w:t>
      </w:r>
    </w:p>
    <w:tbl>
      <w:tblPr>
        <w:tblStyle w:v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Caption w:val="Appendix I Checklist for the CPUE standardization protocol."/>
      </w:tblPr>
      <w:tblGrid>
        <w:gridCol w:w="666"/>
        <w:gridCol w:w="6414"/>
        <w:gridCol w:w="1748"/>
      </w:tblGrid>
      <w:tr w:rsidR="00706058" w14:paraId="07FA53C1" w14:textId="77777777" w:rsidTr="00F86D70">
        <w:tc>
          <w:tcPr>
            <w:tcW w:w="0" w:type="auto"/>
          </w:tcPr>
          <w:p w14:paraId="4E1F40FB" w14:textId="77777777" w:rsidR="00706058" w:rsidRDefault="003D26DE" w:rsidP="00F86D70">
            <w:pPr>
              <w:pStyle w:val="Compact"/>
            </w:pPr>
            <w:r>
              <w:t>(1)</w:t>
            </w:r>
          </w:p>
        </w:tc>
        <w:tc>
          <w:tcPr>
            <w:tcW w:w="3633" w:type="pct"/>
          </w:tcPr>
          <w:p w14:paraId="200CCC28" w14:textId="77777777" w:rsidR="00706058" w:rsidRDefault="003D26DE" w:rsidP="00F86D70">
            <w:pPr>
              <w:pStyle w:val="Compact"/>
            </w:pPr>
            <w:r>
              <w:t>Conduct a thorough literature review to identify key factors (i.e., spatial, temporal, environmental, and fisheries variables) that may influence CPUE values;</w:t>
            </w:r>
          </w:p>
        </w:tc>
        <w:tc>
          <w:tcPr>
            <w:tcW w:w="990" w:type="pct"/>
          </w:tcPr>
          <w:p w14:paraId="2600CE62" w14:textId="77777777" w:rsidR="00706058" w:rsidRDefault="003D26DE" w:rsidP="00F86D70">
            <w:pPr>
              <w:pStyle w:val="Compact"/>
            </w:pPr>
            <w:r>
              <w:t>Yes (see Suyama et al. (2018))</w:t>
            </w:r>
          </w:p>
        </w:tc>
      </w:tr>
      <w:tr w:rsidR="00706058" w14:paraId="14BF7364" w14:textId="77777777" w:rsidTr="00F86D70">
        <w:tc>
          <w:tcPr>
            <w:tcW w:w="0" w:type="auto"/>
          </w:tcPr>
          <w:p w14:paraId="296BD7E6" w14:textId="77777777" w:rsidR="00706058" w:rsidRDefault="003D26DE" w:rsidP="00F86D70">
            <w:pPr>
              <w:pStyle w:val="Compact"/>
            </w:pPr>
            <w:r>
              <w:t>(2)</w:t>
            </w:r>
          </w:p>
        </w:tc>
        <w:tc>
          <w:tcPr>
            <w:tcW w:w="3633" w:type="pct"/>
          </w:tcPr>
          <w:p w14:paraId="294662A8" w14:textId="77777777" w:rsidR="00706058" w:rsidRDefault="003D26DE" w:rsidP="00F86D70">
            <w:pPr>
              <w:pStyle w:val="Compact"/>
            </w:pPr>
            <w:r>
              <w:t>Determine temporal and spatial scales for data grouping for CPUE standardization;</w:t>
            </w:r>
          </w:p>
        </w:tc>
        <w:tc>
          <w:tcPr>
            <w:tcW w:w="990" w:type="pct"/>
          </w:tcPr>
          <w:p w14:paraId="0C43812E" w14:textId="77777777" w:rsidR="00706058" w:rsidRDefault="003D26DE" w:rsidP="00F86D70">
            <w:pPr>
              <w:pStyle w:val="Compact"/>
            </w:pPr>
            <w:r>
              <w:t>Yes (</w:t>
            </w:r>
            <w:r>
              <w:rPr>
                <w:b/>
              </w:rPr>
              <w:t>Table 1</w:t>
            </w:r>
            <w:r>
              <w:t>)</w:t>
            </w:r>
          </w:p>
        </w:tc>
      </w:tr>
      <w:tr w:rsidR="00706058" w14:paraId="37B51A08" w14:textId="77777777" w:rsidTr="00F86D70">
        <w:tc>
          <w:tcPr>
            <w:tcW w:w="0" w:type="auto"/>
          </w:tcPr>
          <w:p w14:paraId="0FBA8737" w14:textId="77777777" w:rsidR="00706058" w:rsidRDefault="003D26DE" w:rsidP="00F86D70">
            <w:pPr>
              <w:pStyle w:val="Compact"/>
            </w:pPr>
            <w:r>
              <w:t>(3)</w:t>
            </w:r>
          </w:p>
        </w:tc>
        <w:tc>
          <w:tcPr>
            <w:tcW w:w="3633" w:type="pct"/>
          </w:tcPr>
          <w:p w14:paraId="01E21231" w14:textId="77777777" w:rsidR="00706058" w:rsidRDefault="003D26DE" w:rsidP="00F86D70">
            <w:pPr>
              <w:pStyle w:val="Compact"/>
            </w:pPr>
            <w:r>
              <w:t xml:space="preserve">Plot </w:t>
            </w:r>
            <w:proofErr w:type="spellStart"/>
            <w:r>
              <w:t>spatio</w:t>
            </w:r>
            <w:proofErr w:type="spellEnd"/>
            <w:r>
              <w:t xml:space="preserve">-temporal distributions of fishing efforts and catch to evaluate </w:t>
            </w:r>
            <w:proofErr w:type="spellStart"/>
            <w:r>
              <w:t>spatio</w:t>
            </w:r>
            <w:proofErr w:type="spellEnd"/>
            <w:r>
              <w:t>-temporal patterns of fishing effort and catch;</w:t>
            </w:r>
          </w:p>
        </w:tc>
        <w:tc>
          <w:tcPr>
            <w:tcW w:w="990" w:type="pct"/>
          </w:tcPr>
          <w:p w14:paraId="58E080AC" w14:textId="77777777" w:rsidR="00706058" w:rsidRDefault="003D26DE" w:rsidP="00F86D70">
            <w:pPr>
              <w:pStyle w:val="Compact"/>
            </w:pPr>
            <w:r>
              <w:t>Yes (</w:t>
            </w:r>
            <w:r>
              <w:rPr>
                <w:b/>
              </w:rPr>
              <w:t>Fig. 4</w:t>
            </w:r>
            <w:r>
              <w:t>)</w:t>
            </w:r>
          </w:p>
        </w:tc>
      </w:tr>
      <w:tr w:rsidR="00706058" w14:paraId="3ED29AB7" w14:textId="77777777" w:rsidTr="00F86D70">
        <w:tc>
          <w:tcPr>
            <w:tcW w:w="0" w:type="auto"/>
          </w:tcPr>
          <w:p w14:paraId="39B483B1" w14:textId="77777777" w:rsidR="00706058" w:rsidRDefault="003D26DE" w:rsidP="00F86D70">
            <w:pPr>
              <w:pStyle w:val="Compact"/>
            </w:pPr>
            <w:r>
              <w:t>(4)</w:t>
            </w:r>
          </w:p>
        </w:tc>
        <w:tc>
          <w:tcPr>
            <w:tcW w:w="3633" w:type="pct"/>
          </w:tcPr>
          <w:p w14:paraId="5D2CEE86" w14:textId="77777777" w:rsidR="00706058" w:rsidRDefault="003D26DE" w:rsidP="00F86D70">
            <w:pPr>
              <w:pStyle w:val="Compact"/>
            </w:pPr>
            <w:r>
              <w:t>Calculate correlation matrix to evaluate correlations between each pair of those variables;</w:t>
            </w:r>
          </w:p>
        </w:tc>
        <w:tc>
          <w:tcPr>
            <w:tcW w:w="990" w:type="pct"/>
          </w:tcPr>
          <w:p w14:paraId="1FC760A0" w14:textId="77777777" w:rsidR="00706058" w:rsidRDefault="003D26DE" w:rsidP="00F86D70">
            <w:pPr>
              <w:pStyle w:val="Compact"/>
            </w:pPr>
            <w:r>
              <w:t>Yes (</w:t>
            </w:r>
            <w:r>
              <w:rPr>
                <w:b/>
              </w:rPr>
              <w:t>Fig. 3</w:t>
            </w:r>
            <w:r>
              <w:t>)</w:t>
            </w:r>
          </w:p>
        </w:tc>
      </w:tr>
      <w:tr w:rsidR="00706058" w14:paraId="19661900" w14:textId="77777777" w:rsidTr="00F86D70">
        <w:tc>
          <w:tcPr>
            <w:tcW w:w="0" w:type="auto"/>
          </w:tcPr>
          <w:p w14:paraId="308627FD" w14:textId="77777777" w:rsidR="00706058" w:rsidRDefault="003D26DE" w:rsidP="00F86D70">
            <w:pPr>
              <w:pStyle w:val="Compact"/>
            </w:pPr>
            <w:r>
              <w:t>(5)</w:t>
            </w:r>
          </w:p>
        </w:tc>
        <w:tc>
          <w:tcPr>
            <w:tcW w:w="3633" w:type="pct"/>
          </w:tcPr>
          <w:p w14:paraId="25B8CFA8" w14:textId="77777777" w:rsidR="00706058" w:rsidRDefault="003D26DE" w:rsidP="00F86D70">
            <w:pPr>
              <w:pStyle w:val="Compact"/>
            </w:pPr>
            <w:r>
              <w:t>Identify potential explanatory variables based on (1)-(4) as well as interaction terms to develop full model for the CPUE standardization;</w:t>
            </w:r>
          </w:p>
        </w:tc>
        <w:tc>
          <w:tcPr>
            <w:tcW w:w="990" w:type="pct"/>
          </w:tcPr>
          <w:p w14:paraId="3E032318" w14:textId="77777777" w:rsidR="00706058" w:rsidRDefault="003D26DE" w:rsidP="00F86D70">
            <w:pPr>
              <w:pStyle w:val="Compact"/>
            </w:pPr>
            <w:r>
              <w:t>Yes (</w:t>
            </w:r>
            <w:r>
              <w:rPr>
                <w:b/>
              </w:rPr>
              <w:t>Table 1</w:t>
            </w:r>
            <w:r>
              <w:t>)</w:t>
            </w:r>
          </w:p>
        </w:tc>
      </w:tr>
      <w:tr w:rsidR="00706058" w14:paraId="1FFAD8E6" w14:textId="77777777" w:rsidTr="00F86D70">
        <w:tc>
          <w:tcPr>
            <w:tcW w:w="0" w:type="auto"/>
          </w:tcPr>
          <w:p w14:paraId="7CD9E133" w14:textId="77777777" w:rsidR="00706058" w:rsidRDefault="003D26DE" w:rsidP="00F86D70">
            <w:pPr>
              <w:pStyle w:val="Compact"/>
            </w:pPr>
            <w:r>
              <w:t>(6)</w:t>
            </w:r>
          </w:p>
        </w:tc>
        <w:tc>
          <w:tcPr>
            <w:tcW w:w="3633" w:type="pct"/>
          </w:tcPr>
          <w:p w14:paraId="4DA15750" w14:textId="77777777" w:rsidR="00706058" w:rsidRDefault="003D26DE" w:rsidP="00F86D70">
            <w:pPr>
              <w:pStyle w:val="Compact"/>
            </w:pPr>
            <w:r>
              <w:t>Fit candidate statistical models to the data (e.g., GLM, GAM, Delta-lognormal GLM, Neural Networks, Regression Trees, Habitat based models, and Statistical habitat based models);</w:t>
            </w:r>
          </w:p>
        </w:tc>
        <w:tc>
          <w:tcPr>
            <w:tcW w:w="990" w:type="pct"/>
          </w:tcPr>
          <w:p w14:paraId="419F8695" w14:textId="77777777" w:rsidR="00706058" w:rsidRDefault="003D26DE" w:rsidP="00F86D70">
            <w:pPr>
              <w:pStyle w:val="Compact"/>
            </w:pPr>
            <w:r>
              <w:t>Yes (GLM)</w:t>
            </w:r>
          </w:p>
        </w:tc>
      </w:tr>
      <w:tr w:rsidR="00706058" w14:paraId="55E02E1D" w14:textId="77777777" w:rsidTr="00F86D70">
        <w:tc>
          <w:tcPr>
            <w:tcW w:w="0" w:type="auto"/>
          </w:tcPr>
          <w:p w14:paraId="755FB011" w14:textId="77777777" w:rsidR="00706058" w:rsidRDefault="003D26DE" w:rsidP="00F86D70">
            <w:pPr>
              <w:pStyle w:val="Compact"/>
            </w:pPr>
            <w:r>
              <w:t>(7)</w:t>
            </w:r>
          </w:p>
        </w:tc>
        <w:tc>
          <w:tcPr>
            <w:tcW w:w="3633" w:type="pct"/>
          </w:tcPr>
          <w:p w14:paraId="72F26513" w14:textId="77777777" w:rsidR="00706058" w:rsidRDefault="003D26DE" w:rsidP="00F86D70">
            <w:pPr>
              <w:pStyle w:val="Compact"/>
            </w:pPr>
            <w:r>
              <w:t>Evaluate the models using methods such as likelihood ratio, AIC/BIC and cross validation;</w:t>
            </w:r>
          </w:p>
        </w:tc>
        <w:tc>
          <w:tcPr>
            <w:tcW w:w="990" w:type="pct"/>
          </w:tcPr>
          <w:p w14:paraId="581C6F21" w14:textId="77777777" w:rsidR="00706058" w:rsidRDefault="003D26DE" w:rsidP="00F86D70">
            <w:pPr>
              <w:pStyle w:val="Compact"/>
            </w:pPr>
            <w:r>
              <w:t>Yes (BIC)</w:t>
            </w:r>
          </w:p>
        </w:tc>
      </w:tr>
      <w:tr w:rsidR="00706058" w14:paraId="5560650D" w14:textId="77777777" w:rsidTr="00F86D70">
        <w:tc>
          <w:tcPr>
            <w:tcW w:w="0" w:type="auto"/>
          </w:tcPr>
          <w:p w14:paraId="1455E24F" w14:textId="77777777" w:rsidR="00706058" w:rsidRDefault="003D26DE" w:rsidP="00F86D70">
            <w:pPr>
              <w:pStyle w:val="Compact"/>
            </w:pPr>
            <w:r>
              <w:t>(8)</w:t>
            </w:r>
          </w:p>
        </w:tc>
        <w:tc>
          <w:tcPr>
            <w:tcW w:w="3633" w:type="pct"/>
          </w:tcPr>
          <w:p w14:paraId="3DD7A706" w14:textId="77777777" w:rsidR="00706058" w:rsidRDefault="003D26DE" w:rsidP="00F86D70">
            <w:pPr>
              <w:pStyle w:val="Compact"/>
            </w:pPr>
            <w:r>
              <w:t>Evaluate if distributional assumptions are satisfied and if there is a significant spatial/temporal pattern of residuals in CPUE standardization modeling;</w:t>
            </w:r>
          </w:p>
        </w:tc>
        <w:tc>
          <w:tcPr>
            <w:tcW w:w="990" w:type="pct"/>
          </w:tcPr>
          <w:p w14:paraId="152F5F1C" w14:textId="77777777" w:rsidR="00706058" w:rsidRDefault="003D26DE" w:rsidP="00F86D70">
            <w:pPr>
              <w:pStyle w:val="Compact"/>
            </w:pPr>
            <w:r>
              <w:t>Yes (</w:t>
            </w:r>
            <w:r>
              <w:rPr>
                <w:b/>
              </w:rPr>
              <w:t>Fig. 6</w:t>
            </w:r>
            <w:r>
              <w:t>)</w:t>
            </w:r>
          </w:p>
        </w:tc>
      </w:tr>
      <w:tr w:rsidR="00706058" w14:paraId="57BF0661" w14:textId="77777777" w:rsidTr="00F86D70">
        <w:tc>
          <w:tcPr>
            <w:tcW w:w="0" w:type="auto"/>
          </w:tcPr>
          <w:p w14:paraId="6E11802F" w14:textId="77777777" w:rsidR="00706058" w:rsidRDefault="003D26DE" w:rsidP="00F86D70">
            <w:pPr>
              <w:pStyle w:val="Compact"/>
            </w:pPr>
            <w:r>
              <w:t>(9)</w:t>
            </w:r>
          </w:p>
        </w:tc>
        <w:tc>
          <w:tcPr>
            <w:tcW w:w="3633" w:type="pct"/>
          </w:tcPr>
          <w:p w14:paraId="306F6A76" w14:textId="77777777" w:rsidR="00706058" w:rsidRDefault="003D26DE" w:rsidP="00F86D70">
            <w:pPr>
              <w:pStyle w:val="Compact"/>
            </w:pPr>
            <w:r>
              <w:t>Extract yearly standardized CPUE and standard error by a method that is able to account for spatial heterogeneity of effort, such as least squares mean or expanded grid. If the model includes area and the size of spatial strata differs or the model includes interactions between time and area, then standardized CPUE should be calculated with area weighting for each time step. Model with interactions between area and season or month requires careful consideration on a case by case basis;</w:t>
            </w:r>
          </w:p>
        </w:tc>
        <w:tc>
          <w:tcPr>
            <w:tcW w:w="990" w:type="pct"/>
          </w:tcPr>
          <w:p w14:paraId="3D53ED2F" w14:textId="77777777" w:rsidR="00706058" w:rsidRDefault="003D26DE" w:rsidP="00F86D70">
            <w:pPr>
              <w:pStyle w:val="Compact"/>
            </w:pPr>
            <w:r>
              <w:t xml:space="preserve">Yes (see </w:t>
            </w:r>
            <w:r>
              <w:rPr>
                <w:b/>
              </w:rPr>
              <w:t>Method</w:t>
            </w:r>
            <w:r>
              <w:t xml:space="preserve"> section)</w:t>
            </w:r>
          </w:p>
        </w:tc>
      </w:tr>
      <w:tr w:rsidR="00706058" w14:paraId="2AA9D183" w14:textId="77777777" w:rsidTr="00F86D70">
        <w:tc>
          <w:tcPr>
            <w:tcW w:w="0" w:type="auto"/>
          </w:tcPr>
          <w:p w14:paraId="56649D11" w14:textId="77777777" w:rsidR="00706058" w:rsidRDefault="003D26DE" w:rsidP="00F86D70">
            <w:pPr>
              <w:pStyle w:val="Compact"/>
            </w:pPr>
            <w:r>
              <w:t>(10)</w:t>
            </w:r>
          </w:p>
        </w:tc>
        <w:tc>
          <w:tcPr>
            <w:tcW w:w="3633" w:type="pct"/>
          </w:tcPr>
          <w:p w14:paraId="6CEA693E" w14:textId="77777777" w:rsidR="00706058" w:rsidRDefault="003D26DE" w:rsidP="00F86D70">
            <w:pPr>
              <w:pStyle w:val="Compact"/>
            </w:pPr>
            <w:r>
              <w:t>Recommend a time series of yearly standardized CPUE and associated uncertainty;</w:t>
            </w:r>
          </w:p>
        </w:tc>
        <w:tc>
          <w:tcPr>
            <w:tcW w:w="990" w:type="pct"/>
          </w:tcPr>
          <w:p w14:paraId="77D46814" w14:textId="77777777" w:rsidR="00706058" w:rsidRDefault="003D26DE" w:rsidP="00F86D70">
            <w:pPr>
              <w:pStyle w:val="Compact"/>
            </w:pPr>
            <w:r>
              <w:t>Yes (</w:t>
            </w:r>
            <w:r>
              <w:rPr>
                <w:b/>
              </w:rPr>
              <w:t>Table 4</w:t>
            </w:r>
            <w:r>
              <w:t>)</w:t>
            </w:r>
          </w:p>
        </w:tc>
      </w:tr>
      <w:tr w:rsidR="00706058" w14:paraId="2AAE7B51" w14:textId="77777777" w:rsidTr="00F86D70">
        <w:tc>
          <w:tcPr>
            <w:tcW w:w="0" w:type="auto"/>
          </w:tcPr>
          <w:p w14:paraId="4FD74703" w14:textId="77777777" w:rsidR="00706058" w:rsidRDefault="003D26DE" w:rsidP="00F86D70">
            <w:pPr>
              <w:pStyle w:val="Compact"/>
            </w:pPr>
            <w:r>
              <w:t>(11)</w:t>
            </w:r>
          </w:p>
        </w:tc>
        <w:tc>
          <w:tcPr>
            <w:tcW w:w="3633" w:type="pct"/>
          </w:tcPr>
          <w:p w14:paraId="10CC0F51" w14:textId="77777777" w:rsidR="00706058" w:rsidRDefault="003D26DE" w:rsidP="00F86D70">
            <w:pPr>
              <w:pStyle w:val="Compact"/>
            </w:pPr>
            <w:r>
              <w:t>Plot nominal and standardized CPUEs over time;</w:t>
            </w:r>
          </w:p>
        </w:tc>
        <w:tc>
          <w:tcPr>
            <w:tcW w:w="990" w:type="pct"/>
          </w:tcPr>
          <w:p w14:paraId="7F744600" w14:textId="77777777" w:rsidR="00706058" w:rsidRDefault="003D26DE" w:rsidP="00F86D70">
            <w:pPr>
              <w:pStyle w:val="Compact"/>
            </w:pPr>
            <w:r>
              <w:t>Yes (</w:t>
            </w:r>
            <w:r>
              <w:rPr>
                <w:b/>
              </w:rPr>
              <w:t>Fig.7</w:t>
            </w:r>
            <w:r>
              <w:t>)</w:t>
            </w:r>
          </w:p>
        </w:tc>
      </w:tr>
    </w:tbl>
    <w:p w14:paraId="02BD9C16" w14:textId="77777777" w:rsidR="006962CF" w:rsidRDefault="006962CF" w:rsidP="00F86D70">
      <w:pPr>
        <w:jc w:val="both"/>
      </w:pPr>
    </w:p>
    <w:sectPr w:rsidR="006962CF" w:rsidSect="001C17B2">
      <w:footerReference w:type="default" r:id="rId15"/>
      <w:headerReference w:type="first" r:id="rId16"/>
      <w:footerReference w:type="first" r:id="rId17"/>
      <w:pgSz w:w="12240" w:h="15840"/>
      <w:pgMar w:top="1985" w:right="1701" w:bottom="170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15B8A" w14:textId="77777777" w:rsidR="002D02CC" w:rsidRDefault="002D02CC">
      <w:pPr>
        <w:spacing w:after="0"/>
      </w:pPr>
      <w:r>
        <w:separator/>
      </w:r>
    </w:p>
  </w:endnote>
  <w:endnote w:type="continuationSeparator" w:id="0">
    <w:p w14:paraId="33E4B3CA" w14:textId="77777777" w:rsidR="002D02CC" w:rsidRDefault="002D02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104714"/>
      <w:docPartObj>
        <w:docPartGallery w:val="Page Numbers (Bottom of Page)"/>
        <w:docPartUnique/>
      </w:docPartObj>
    </w:sdtPr>
    <w:sdtEndPr/>
    <w:sdtContent>
      <w:p w14:paraId="10167947" w14:textId="77777777" w:rsidR="00CC2546" w:rsidRDefault="00CC2546">
        <w:pPr>
          <w:pStyle w:val="Footer"/>
          <w:jc w:val="center"/>
        </w:pPr>
        <w:r>
          <w:fldChar w:fldCharType="begin"/>
        </w:r>
        <w:r>
          <w:instrText>PAGE   \* MERGEFORMAT</w:instrText>
        </w:r>
        <w:r>
          <w:fldChar w:fldCharType="separate"/>
        </w:r>
        <w:r w:rsidRPr="00F86D70">
          <w:rPr>
            <w:noProof/>
            <w:lang w:val="ja-JP" w:eastAsia="ja-JP"/>
          </w:rPr>
          <w:t>16</w:t>
        </w:r>
        <w:r>
          <w:fldChar w:fldCharType="end"/>
        </w:r>
      </w:p>
    </w:sdtContent>
  </w:sdt>
  <w:p w14:paraId="493754CF" w14:textId="77777777" w:rsidR="00CC2546" w:rsidRDefault="00CC25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60422" w14:textId="0110CFB7" w:rsidR="001C17B2" w:rsidRDefault="001C17B2">
    <w:pPr>
      <w:pStyle w:val="Footer"/>
    </w:pPr>
    <w:r w:rsidRPr="001C17B2">
      <mc:AlternateContent>
        <mc:Choice Requires="wps">
          <w:drawing>
            <wp:anchor distT="0" distB="0" distL="114300" distR="114300" simplePos="0" relativeHeight="251662336" behindDoc="0" locked="0" layoutInCell="1" allowOverlap="1" wp14:anchorId="3C4E9D20" wp14:editId="20C23969">
              <wp:simplePos x="0" y="0"/>
              <wp:positionH relativeFrom="margin">
                <wp:posOffset>-238125</wp:posOffset>
              </wp:positionH>
              <wp:positionV relativeFrom="paragraph">
                <wp:posOffset>-107315</wp:posOffset>
              </wp:positionV>
              <wp:extent cx="2647950" cy="685800"/>
              <wp:effectExtent l="0" t="0" r="0" b="3175"/>
              <wp:wrapNone/>
              <wp:docPr id="10"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EB512" w14:textId="77777777" w:rsidR="001C17B2" w:rsidRPr="00CC48E0" w:rsidRDefault="001C17B2" w:rsidP="001C17B2">
                          <w:pPr>
                            <w:spacing w:after="0"/>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3B5548A9" w14:textId="77777777" w:rsidR="001C17B2" w:rsidRPr="00CC48E0" w:rsidRDefault="001C17B2" w:rsidP="001C17B2">
                          <w:pPr>
                            <w:spacing w:after="0"/>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51D13C0F" w14:textId="77777777" w:rsidR="001C17B2" w:rsidRPr="00CC48E0" w:rsidRDefault="001C17B2" w:rsidP="001C17B2">
                          <w:pPr>
                            <w:spacing w:after="0"/>
                            <w:rPr>
                              <w:rFonts w:ascii="Myriad Pro" w:hAnsi="Myriad Pro"/>
                              <w:color w:val="595959"/>
                              <w:sz w:val="14"/>
                              <w:szCs w:val="14"/>
                            </w:rPr>
                          </w:pPr>
                          <w:r w:rsidRPr="00CC48E0">
                            <w:rPr>
                              <w:rFonts w:ascii="Myriad Pro" w:hAnsi="Myriad Pro"/>
                              <w:color w:val="595959"/>
                              <w:sz w:val="14"/>
                              <w:szCs w:val="14"/>
                            </w:rPr>
                            <w:t>4-5-7 Konan, Minato-ku, Tokyo</w:t>
                          </w:r>
                        </w:p>
                        <w:p w14:paraId="62F9DBEC" w14:textId="77777777" w:rsidR="001C17B2" w:rsidRPr="00CC48E0" w:rsidRDefault="001C17B2" w:rsidP="001C17B2">
                          <w:pPr>
                            <w:spacing w:after="0"/>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4E9D20" id="_x0000_t202" coordsize="21600,21600" o:spt="202" path="m,l,21600r21600,l21600,xe">
              <v:stroke joinstyle="miter"/>
              <v:path gradientshapeok="t" o:connecttype="rect"/>
            </v:shapetype>
            <v:shape id="テキスト ボックス 6" o:spid="_x0000_s1027" type="#_x0000_t202" style="position:absolute;margin-left:-18.75pt;margin-top:-8.45pt;width:208.5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" filled="f" stroked="f" strokeweight=".5pt">
              <v:textbox style="mso-fit-shape-to-text:t">
                <w:txbxContent>
                  <w:p w14:paraId="3B5EB512" w14:textId="77777777" w:rsidR="001C17B2" w:rsidRPr="00CC48E0" w:rsidRDefault="001C17B2" w:rsidP="001C17B2">
                    <w:pPr>
                      <w:spacing w:after="0"/>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3B5548A9" w14:textId="77777777" w:rsidR="001C17B2" w:rsidRPr="00CC48E0" w:rsidRDefault="001C17B2" w:rsidP="001C17B2">
                    <w:pPr>
                      <w:spacing w:after="0"/>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51D13C0F" w14:textId="77777777" w:rsidR="001C17B2" w:rsidRPr="00CC48E0" w:rsidRDefault="001C17B2" w:rsidP="001C17B2">
                    <w:pPr>
                      <w:spacing w:after="0"/>
                      <w:rPr>
                        <w:rFonts w:ascii="Myriad Pro" w:hAnsi="Myriad Pro"/>
                        <w:color w:val="595959"/>
                        <w:sz w:val="14"/>
                        <w:szCs w:val="14"/>
                      </w:rPr>
                    </w:pPr>
                    <w:r w:rsidRPr="00CC48E0">
                      <w:rPr>
                        <w:rFonts w:ascii="Myriad Pro" w:hAnsi="Myriad Pro"/>
                        <w:color w:val="595959"/>
                        <w:sz w:val="14"/>
                        <w:szCs w:val="14"/>
                      </w:rPr>
                      <w:t>4-5-7 Konan, Minato-ku, Tokyo</w:t>
                    </w:r>
                  </w:p>
                  <w:p w14:paraId="62F9DBEC" w14:textId="77777777" w:rsidR="001C17B2" w:rsidRPr="00CC48E0" w:rsidRDefault="001C17B2" w:rsidP="001C17B2">
                    <w:pPr>
                      <w:spacing w:after="0"/>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Pr="001C17B2">
      <mc:AlternateContent>
        <mc:Choice Requires="wpg">
          <w:drawing>
            <wp:anchor distT="0" distB="0" distL="114300" distR="114300" simplePos="0" relativeHeight="251664384" behindDoc="1" locked="0" layoutInCell="1" allowOverlap="1" wp14:anchorId="51EA2747" wp14:editId="5A2A3864">
              <wp:simplePos x="0" y="0"/>
              <wp:positionH relativeFrom="margin">
                <wp:posOffset>-182245</wp:posOffset>
              </wp:positionH>
              <wp:positionV relativeFrom="paragraph">
                <wp:posOffset>467995</wp:posOffset>
              </wp:positionV>
              <wp:extent cx="6002020" cy="66675"/>
              <wp:effectExtent l="0" t="0" r="0" b="9525"/>
              <wp:wrapNone/>
              <wp:docPr id="11"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12"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4"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A54C11" id="グループ化 19" o:spid="_x0000_s1026" style="position:absolute;margin-left:-14.35pt;margin-top:36.85pt;width:472.6pt;height:5.25pt;z-index:-251652096;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" fillcolor="#75c5ea"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" fillcolor="#44a8d9" stroked="f" strokeweight="2pt"/>
              <w10:wrap anchorx="margin"/>
            </v:group>
          </w:pict>
        </mc:Fallback>
      </mc:AlternateContent>
    </w:r>
    <w:r w:rsidRPr="001C17B2">
      <mc:AlternateContent>
        <mc:Choice Requires="wps">
          <w:drawing>
            <wp:anchor distT="0" distB="0" distL="114300" distR="114300" simplePos="0" relativeHeight="251663360" behindDoc="0" locked="0" layoutInCell="1" allowOverlap="1" wp14:anchorId="1648D5AA" wp14:editId="6ED280AC">
              <wp:simplePos x="0" y="0"/>
              <wp:positionH relativeFrom="margin">
                <wp:posOffset>4228655</wp:posOffset>
              </wp:positionH>
              <wp:positionV relativeFrom="paragraph">
                <wp:posOffset>-108585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581A5" w14:textId="77777777" w:rsidR="001C17B2" w:rsidRPr="002F0598" w:rsidRDefault="001C17B2" w:rsidP="001C17B2">
                          <w:pPr>
                            <w:spacing w:after="0"/>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57EB5CB3" w14:textId="77777777" w:rsidR="001C17B2" w:rsidRPr="002F0598" w:rsidRDefault="001C17B2" w:rsidP="001C17B2">
                          <w:pPr>
                            <w:spacing w:after="0"/>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B501CFC" w14:textId="77777777" w:rsidR="001C17B2" w:rsidRPr="002F0598" w:rsidRDefault="001C17B2" w:rsidP="001C17B2">
                          <w:pPr>
                            <w:spacing w:after="0"/>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B74E735" w14:textId="77777777" w:rsidR="001C17B2" w:rsidRPr="002F0598" w:rsidRDefault="001C17B2" w:rsidP="001C17B2">
                          <w:pPr>
                            <w:spacing w:after="0"/>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48D5AA" id="テキスト ボックス 17" o:spid="_x0000_s1028" type="#_x0000_t202" style="position:absolute;margin-left:332.95pt;margin-top:-8.55pt;width:130.5pt;height: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" filled="f" stroked="f" strokeweight=".5pt">
              <v:textbox style="mso-fit-shape-to-text:t">
                <w:txbxContent>
                  <w:p w14:paraId="362581A5" w14:textId="77777777" w:rsidR="001C17B2" w:rsidRPr="002F0598" w:rsidRDefault="001C17B2" w:rsidP="001C17B2">
                    <w:pPr>
                      <w:spacing w:after="0"/>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57EB5CB3" w14:textId="77777777" w:rsidR="001C17B2" w:rsidRPr="002F0598" w:rsidRDefault="001C17B2" w:rsidP="001C17B2">
                    <w:pPr>
                      <w:spacing w:after="0"/>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B501CFC" w14:textId="77777777" w:rsidR="001C17B2" w:rsidRPr="002F0598" w:rsidRDefault="001C17B2" w:rsidP="001C17B2">
                    <w:pPr>
                      <w:spacing w:after="0"/>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B74E735" w14:textId="77777777" w:rsidR="001C17B2" w:rsidRPr="002F0598" w:rsidRDefault="001C17B2" w:rsidP="001C17B2">
                    <w:pPr>
                      <w:spacing w:after="0"/>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C8E66" w14:textId="77777777" w:rsidR="002D02CC" w:rsidRDefault="002D02CC">
      <w:r>
        <w:separator/>
      </w:r>
    </w:p>
  </w:footnote>
  <w:footnote w:type="continuationSeparator" w:id="0">
    <w:p w14:paraId="2DAD8147" w14:textId="77777777" w:rsidR="002D02CC" w:rsidRDefault="002D0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93ACC" w14:textId="179D85E1" w:rsidR="001C17B2" w:rsidRDefault="001C17B2">
    <w:pPr>
      <w:pStyle w:val="Header"/>
    </w:pPr>
    <w:r w:rsidRPr="001C17B2">
      <w:drawing>
        <wp:anchor distT="0" distB="0" distL="114300" distR="114300" simplePos="0" relativeHeight="251659264" behindDoc="1" locked="0" layoutInCell="1" allowOverlap="1" wp14:anchorId="1A93133D" wp14:editId="2061B724">
          <wp:simplePos x="0" y="0"/>
          <wp:positionH relativeFrom="margin">
            <wp:posOffset>2472690</wp:posOffset>
          </wp:positionH>
          <wp:positionV relativeFrom="paragraph">
            <wp:posOffset>-240665</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Pr="001C17B2">
      <mc:AlternateContent>
        <mc:Choice Requires="wps">
          <w:drawing>
            <wp:anchor distT="0" distB="0" distL="114300" distR="114300" simplePos="0" relativeHeight="251660288" behindDoc="1" locked="0" layoutInCell="1" allowOverlap="0" wp14:anchorId="53B81442" wp14:editId="605462DE">
              <wp:simplePos x="0" y="0"/>
              <wp:positionH relativeFrom="margin">
                <wp:posOffset>1355834</wp:posOffset>
              </wp:positionH>
              <wp:positionV relativeFrom="paragraph">
                <wp:posOffset>534320</wp:posOffset>
              </wp:positionV>
              <wp:extent cx="3381375" cy="238125"/>
              <wp:effectExtent l="0" t="0" r="0" b="0"/>
              <wp:wrapNone/>
              <wp:docPr id="8"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27682784" w14:textId="77777777" w:rsidR="001C17B2" w:rsidRPr="00D42168" w:rsidRDefault="001C17B2" w:rsidP="001C17B2">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81442" id="_x0000_t202" coordsize="21600,21600" o:spt="202" path="m,l,21600r21600,l21600,xe">
              <v:stroke joinstyle="miter"/>
              <v:path gradientshapeok="t" o:connecttype="rect"/>
            </v:shapetype>
            <v:shape id="テキスト ボックス 15" o:spid="_x0000_s1026" type="#_x0000_t202" style="position:absolute;margin-left:106.75pt;margin-top:42.05pt;width:266.25pt;height:1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" o:allowoverlap="f" filled="f" stroked="f" strokeweight=".5pt">
              <v:textbox>
                <w:txbxContent>
                  <w:p w14:paraId="27682784" w14:textId="77777777" w:rsidR="001C17B2" w:rsidRPr="00D42168" w:rsidRDefault="001C17B2" w:rsidP="001C17B2">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CBBDEE"/>
    <w:multiLevelType w:val="multilevel"/>
    <w:tmpl w:val="FD4E5436"/>
    <w:lvl w:ilvl="0">
      <w:start w:val="2"/>
      <w:numFmt w:val="lowerRoman"/>
      <w:lvlText w:val="%1."/>
      <w:lvlJc w:val="left"/>
      <w:pPr>
        <w:tabs>
          <w:tab w:val="num" w:pos="0"/>
        </w:tabs>
        <w:ind w:left="480" w:hanging="480"/>
      </w:pPr>
    </w:lvl>
    <w:lvl w:ilvl="1">
      <w:start w:val="2"/>
      <w:numFmt w:val="lowerRoman"/>
      <w:lvlText w:val="%2."/>
      <w:lvlJc w:val="left"/>
      <w:pPr>
        <w:tabs>
          <w:tab w:val="num" w:pos="720"/>
        </w:tabs>
        <w:ind w:left="1200" w:hanging="480"/>
      </w:pPr>
    </w:lvl>
    <w:lvl w:ilvl="2">
      <w:start w:val="2"/>
      <w:numFmt w:val="lowerRoman"/>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lowerRoman"/>
      <w:lvlText w:val="%5."/>
      <w:lvlJc w:val="left"/>
      <w:pPr>
        <w:tabs>
          <w:tab w:val="num" w:pos="2880"/>
        </w:tabs>
        <w:ind w:left="3360" w:hanging="480"/>
      </w:pPr>
    </w:lvl>
    <w:lvl w:ilvl="5">
      <w:start w:val="2"/>
      <w:numFmt w:val="lowerRoman"/>
      <w:lvlText w:val="%6."/>
      <w:lvlJc w:val="left"/>
      <w:pPr>
        <w:tabs>
          <w:tab w:val="num" w:pos="3600"/>
        </w:tabs>
        <w:ind w:left="4080" w:hanging="480"/>
      </w:pPr>
    </w:lvl>
    <w:lvl w:ilvl="6">
      <w:start w:val="2"/>
      <w:numFmt w:val="lowerRoman"/>
      <w:lvlText w:val="%7."/>
      <w:lvlJc w:val="left"/>
      <w:pPr>
        <w:tabs>
          <w:tab w:val="num" w:pos="4320"/>
        </w:tabs>
        <w:ind w:left="4800" w:hanging="480"/>
      </w:pPr>
    </w:lvl>
    <w:lvl w:ilvl="7">
      <w:start w:val="2"/>
      <w:numFmt w:val="lowerRoman"/>
      <w:lvlText w:val="%8."/>
      <w:lvlJc w:val="left"/>
      <w:pPr>
        <w:tabs>
          <w:tab w:val="num" w:pos="5040"/>
        </w:tabs>
        <w:ind w:left="5520" w:hanging="480"/>
      </w:pPr>
    </w:lvl>
    <w:lvl w:ilvl="8">
      <w:start w:val="2"/>
      <w:numFmt w:val="lowerRoman"/>
      <w:lvlText w:val="%9."/>
      <w:lvlJc w:val="left"/>
      <w:pPr>
        <w:tabs>
          <w:tab w:val="num" w:pos="5760"/>
        </w:tabs>
        <w:ind w:left="6240" w:hanging="480"/>
      </w:pPr>
    </w:lvl>
  </w:abstractNum>
  <w:abstractNum w:abstractNumId="1" w15:restartNumberingAfterBreak="0">
    <w:nsid w:val="EA454B4C"/>
    <w:multiLevelType w:val="multilevel"/>
    <w:tmpl w:val="B9E4E9F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2C1AE401"/>
    <w:multiLevelType w:val="multilevel"/>
    <w:tmpl w:val="340E65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1AD82418"/>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4FBE019A"/>
    <w:multiLevelType w:val="multilevel"/>
    <w:tmpl w:val="EEA02686"/>
    <w:lvl w:ilvl="0">
      <w:start w:val="3"/>
      <w:numFmt w:val="lowerRoman"/>
      <w:lvlText w:val="%1."/>
      <w:lvlJc w:val="left"/>
      <w:pPr>
        <w:tabs>
          <w:tab w:val="num" w:pos="0"/>
        </w:tabs>
        <w:ind w:left="480" w:hanging="480"/>
      </w:pPr>
    </w:lvl>
    <w:lvl w:ilvl="1">
      <w:start w:val="3"/>
      <w:numFmt w:val="lowerRoman"/>
      <w:lvlText w:val="%2."/>
      <w:lvlJc w:val="left"/>
      <w:pPr>
        <w:tabs>
          <w:tab w:val="num" w:pos="720"/>
        </w:tabs>
        <w:ind w:left="1200" w:hanging="480"/>
      </w:pPr>
    </w:lvl>
    <w:lvl w:ilvl="2">
      <w:start w:val="3"/>
      <w:numFmt w:val="lowerRoman"/>
      <w:lvlText w:val="%3."/>
      <w:lvlJc w:val="left"/>
      <w:pPr>
        <w:tabs>
          <w:tab w:val="num" w:pos="1440"/>
        </w:tabs>
        <w:ind w:left="1920" w:hanging="480"/>
      </w:pPr>
    </w:lvl>
    <w:lvl w:ilvl="3">
      <w:start w:val="3"/>
      <w:numFmt w:val="lowerRoman"/>
      <w:lvlText w:val="%4."/>
      <w:lvlJc w:val="left"/>
      <w:pPr>
        <w:tabs>
          <w:tab w:val="num" w:pos="2160"/>
        </w:tabs>
        <w:ind w:left="2640" w:hanging="480"/>
      </w:pPr>
    </w:lvl>
    <w:lvl w:ilvl="4">
      <w:start w:val="3"/>
      <w:numFmt w:val="lowerRoman"/>
      <w:lvlText w:val="%5."/>
      <w:lvlJc w:val="left"/>
      <w:pPr>
        <w:tabs>
          <w:tab w:val="num" w:pos="2880"/>
        </w:tabs>
        <w:ind w:left="3360" w:hanging="480"/>
      </w:pPr>
    </w:lvl>
    <w:lvl w:ilvl="5">
      <w:start w:val="3"/>
      <w:numFmt w:val="lowerRoman"/>
      <w:lvlText w:val="%6."/>
      <w:lvlJc w:val="left"/>
      <w:pPr>
        <w:tabs>
          <w:tab w:val="num" w:pos="3600"/>
        </w:tabs>
        <w:ind w:left="4080" w:hanging="480"/>
      </w:pPr>
    </w:lvl>
    <w:lvl w:ilvl="6">
      <w:start w:val="3"/>
      <w:numFmt w:val="lowerRoman"/>
      <w:lvlText w:val="%7."/>
      <w:lvlJc w:val="left"/>
      <w:pPr>
        <w:tabs>
          <w:tab w:val="num" w:pos="4320"/>
        </w:tabs>
        <w:ind w:left="4800" w:hanging="480"/>
      </w:pPr>
    </w:lvl>
    <w:lvl w:ilvl="7">
      <w:start w:val="3"/>
      <w:numFmt w:val="lowerRoman"/>
      <w:lvlText w:val="%8."/>
      <w:lvlJc w:val="left"/>
      <w:pPr>
        <w:tabs>
          <w:tab w:val="num" w:pos="5040"/>
        </w:tabs>
        <w:ind w:left="5520" w:hanging="480"/>
      </w:pPr>
    </w:lvl>
    <w:lvl w:ilvl="8">
      <w:start w:val="3"/>
      <w:numFmt w:val="lowerRoman"/>
      <w:lvlText w:val="%9."/>
      <w:lvlJc w:val="left"/>
      <w:pPr>
        <w:tabs>
          <w:tab w:val="num" w:pos="5760"/>
        </w:tabs>
        <w:ind w:left="6240" w:hanging="480"/>
      </w:pPr>
    </w:lvl>
  </w:abstractNum>
  <w:abstractNum w:abstractNumId="5" w15:restartNumberingAfterBreak="0">
    <w:nsid w:val="71315DCA"/>
    <w:multiLevelType w:val="multilevel"/>
    <w:tmpl w:val="2E642DD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5536E"/>
    <w:rsid w:val="00067E04"/>
    <w:rsid w:val="000B4261"/>
    <w:rsid w:val="000F0479"/>
    <w:rsid w:val="001C17B2"/>
    <w:rsid w:val="00223DEC"/>
    <w:rsid w:val="00276003"/>
    <w:rsid w:val="002D02CC"/>
    <w:rsid w:val="003A424B"/>
    <w:rsid w:val="003D26DE"/>
    <w:rsid w:val="004121FF"/>
    <w:rsid w:val="00492054"/>
    <w:rsid w:val="004E29B3"/>
    <w:rsid w:val="00590D07"/>
    <w:rsid w:val="00603682"/>
    <w:rsid w:val="006962CF"/>
    <w:rsid w:val="00706058"/>
    <w:rsid w:val="00784D58"/>
    <w:rsid w:val="008B13A2"/>
    <w:rsid w:val="008D6863"/>
    <w:rsid w:val="00B86B75"/>
    <w:rsid w:val="00BC48D5"/>
    <w:rsid w:val="00C36279"/>
    <w:rsid w:val="00CC2546"/>
    <w:rsid w:val="00D225E3"/>
    <w:rsid w:val="00D67DC6"/>
    <w:rsid w:val="00DB2DC7"/>
    <w:rsid w:val="00E315A3"/>
    <w:rsid w:val="00E71558"/>
    <w:rsid w:val="00F25050"/>
    <w:rsid w:val="00F51B99"/>
    <w:rsid w:val="00F86D70"/>
    <w:rsid w:val="00FD72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E93E19"/>
  <w15:docId w15:val="{FED7209D-981C-460D-8D9E-384050A1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F86D70"/>
    <w:pPr>
      <w:tabs>
        <w:tab w:val="center" w:pos="4252"/>
        <w:tab w:val="right" w:pos="8504"/>
      </w:tabs>
      <w:snapToGrid w:val="0"/>
    </w:pPr>
  </w:style>
  <w:style w:type="character" w:customStyle="1" w:styleId="HeaderChar">
    <w:name w:val="Header Char"/>
    <w:basedOn w:val="DefaultParagraphFont"/>
    <w:link w:val="Header"/>
    <w:rsid w:val="00F86D70"/>
  </w:style>
  <w:style w:type="paragraph" w:styleId="Footer">
    <w:name w:val="footer"/>
    <w:basedOn w:val="Normal"/>
    <w:link w:val="FooterChar"/>
    <w:uiPriority w:val="99"/>
    <w:unhideWhenUsed/>
    <w:rsid w:val="00F86D70"/>
    <w:pPr>
      <w:tabs>
        <w:tab w:val="center" w:pos="4252"/>
        <w:tab w:val="right" w:pos="8504"/>
      </w:tabs>
      <w:snapToGrid w:val="0"/>
    </w:pPr>
  </w:style>
  <w:style w:type="character" w:customStyle="1" w:styleId="FooterChar">
    <w:name w:val="Footer Char"/>
    <w:basedOn w:val="DefaultParagraphFont"/>
    <w:link w:val="Footer"/>
    <w:uiPriority w:val="99"/>
    <w:rsid w:val="00F86D70"/>
  </w:style>
  <w:style w:type="paragraph" w:styleId="BalloonText">
    <w:name w:val="Balloon Text"/>
    <w:basedOn w:val="Normal"/>
    <w:link w:val="BalloonTextChar"/>
    <w:semiHidden/>
    <w:unhideWhenUsed/>
    <w:rsid w:val="00CC2546"/>
    <w:pPr>
      <w:spacing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CC25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519898">
      <w:bodyDiv w:val="1"/>
      <w:marLeft w:val="0"/>
      <w:marRight w:val="0"/>
      <w:marTop w:val="0"/>
      <w:marBottom w:val="0"/>
      <w:divBdr>
        <w:top w:val="none" w:sz="0" w:space="0" w:color="auto"/>
        <w:left w:val="none" w:sz="0" w:space="0" w:color="auto"/>
        <w:bottom w:val="none" w:sz="0" w:space="0" w:color="auto"/>
        <w:right w:val="none" w:sz="0" w:space="0" w:color="auto"/>
      </w:divBdr>
      <w:divsChild>
        <w:div w:id="1141969093">
          <w:marLeft w:val="-240"/>
          <w:marRight w:val="-240"/>
          <w:marTop w:val="0"/>
          <w:marBottom w:val="0"/>
          <w:divBdr>
            <w:top w:val="none" w:sz="0" w:space="0" w:color="auto"/>
            <w:left w:val="none" w:sz="0" w:space="0" w:color="auto"/>
            <w:bottom w:val="none" w:sz="0" w:space="0" w:color="auto"/>
            <w:right w:val="none" w:sz="0" w:space="0" w:color="auto"/>
          </w:divBdr>
          <w:divsChild>
            <w:div w:id="2091266870">
              <w:marLeft w:val="0"/>
              <w:marRight w:val="0"/>
              <w:marTop w:val="0"/>
              <w:marBottom w:val="0"/>
              <w:divBdr>
                <w:top w:val="none" w:sz="0" w:space="0" w:color="auto"/>
                <w:left w:val="none" w:sz="0" w:space="0" w:color="auto"/>
                <w:bottom w:val="none" w:sz="0" w:space="0" w:color="auto"/>
                <w:right w:val="none" w:sz="0" w:space="0" w:color="auto"/>
              </w:divBdr>
              <w:divsChild>
                <w:div w:id="6801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21CB5-D16F-4E15-B84C-32041D68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16</Pages>
  <Words>2215</Words>
  <Characters>12629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橋本 緑</dc:creator>
  <cp:keywords/>
  <cp:lastModifiedBy>NPFC-02</cp:lastModifiedBy>
  <cp:revision>14</cp:revision>
  <dcterms:created xsi:type="dcterms:W3CDTF">2020-10-15T08:03:00Z</dcterms:created>
  <dcterms:modified xsi:type="dcterms:W3CDTF">2020-10-20T10:47:00Z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ntsize">
    <vt:lpwstr>12pt</vt:lpwstr>
  </property>
  <property fmtid="{D5CDD505-2E9C-101B-9397-08002B2CF9AE}" pid="3" name="output">
    <vt:lpwstr>word_document</vt:lpwstr>
  </property>
</Properties>
</file>